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579" w14:textId="2F467D3E" w:rsidR="001F5E2B" w:rsidRDefault="001F5E2B" w:rsidP="001F5E2B">
      <w:pPr>
        <w:rPr>
          <w:b/>
        </w:rPr>
      </w:pPr>
      <w:r w:rsidRPr="00673FC0">
        <w:rPr>
          <w:b/>
        </w:rPr>
        <w:t>AAE 320 Problem Set #</w:t>
      </w:r>
      <w:r>
        <w:rPr>
          <w:b/>
        </w:rPr>
        <w:t>6</w:t>
      </w:r>
      <w:r w:rsidRPr="00673FC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Du</w:t>
      </w:r>
      <w:r w:rsidRPr="006768B4">
        <w:rPr>
          <w:b/>
        </w:rPr>
        <w:t xml:space="preserve">e </w:t>
      </w:r>
      <w:r>
        <w:rPr>
          <w:b/>
        </w:rPr>
        <w:t xml:space="preserve">November </w:t>
      </w:r>
      <w:r w:rsidR="0015581E">
        <w:rPr>
          <w:b/>
        </w:rPr>
        <w:t>1</w:t>
      </w:r>
      <w:r w:rsidR="00D27CA2">
        <w:rPr>
          <w:b/>
        </w:rPr>
        <w:t>6</w:t>
      </w:r>
      <w:r>
        <w:rPr>
          <w:b/>
        </w:rPr>
        <w:t>, 20</w:t>
      </w:r>
      <w:r w:rsidR="00D27CA2">
        <w:rPr>
          <w:b/>
        </w:rPr>
        <w:t>2</w:t>
      </w:r>
      <w:r w:rsidR="00DF752D">
        <w:rPr>
          <w:b/>
        </w:rPr>
        <w:t>2</w:t>
      </w:r>
      <w:r>
        <w:rPr>
          <w:b/>
        </w:rPr>
        <w:tab/>
        <w:t>Name___________________</w:t>
      </w:r>
    </w:p>
    <w:p w14:paraId="68FB1651" w14:textId="77777777" w:rsidR="00E55439" w:rsidRDefault="00E55439">
      <w:pPr>
        <w:rPr>
          <w:b/>
        </w:rPr>
      </w:pPr>
    </w:p>
    <w:p w14:paraId="03940695" w14:textId="1B3D9256" w:rsidR="00D82968" w:rsidRDefault="00972D6F" w:rsidP="00D82968">
      <w:r>
        <w:t>Abby</w:t>
      </w:r>
      <w:r w:rsidR="002B0376">
        <w:t xml:space="preserve"> and </w:t>
      </w:r>
      <w:r>
        <w:t>Isaiah</w:t>
      </w:r>
      <w:r w:rsidR="001F5E2B">
        <w:t xml:space="preserve"> </w:t>
      </w:r>
      <w:r w:rsidR="00D82968">
        <w:t>are married and file a joint income tax return each year.</w:t>
      </w:r>
      <w:r w:rsidR="004246E7">
        <w:t xml:space="preserve"> </w:t>
      </w:r>
      <w:r w:rsidR="00D82968">
        <w:t xml:space="preserve">The following table shows the purchase price for items that were purchased, depreciation claimed, and fair market value </w:t>
      </w:r>
      <w:r w:rsidR="004246E7">
        <w:t xml:space="preserve">(sale price) </w:t>
      </w:r>
      <w:r w:rsidR="00D82968">
        <w:t>of their farm assets.</w:t>
      </w:r>
    </w:p>
    <w:p w14:paraId="60CD3DD8" w14:textId="77777777" w:rsidR="00D82968" w:rsidRPr="009F3B10" w:rsidRDefault="00D82968" w:rsidP="00D829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  <w:gridCol w:w="1560"/>
        <w:gridCol w:w="2238"/>
      </w:tblGrid>
      <w:tr w:rsidR="00D82968" w14:paraId="7F8CB5A9" w14:textId="77777777" w:rsidTr="0054335F">
        <w:tc>
          <w:tcPr>
            <w:tcW w:w="3960" w:type="dxa"/>
            <w:shd w:val="clear" w:color="auto" w:fill="auto"/>
          </w:tcPr>
          <w:p w14:paraId="3CCA7EC1" w14:textId="77777777" w:rsidR="00DD0887" w:rsidRDefault="00DD0887" w:rsidP="00841736">
            <w:pPr>
              <w:jc w:val="center"/>
              <w:rPr>
                <w:b/>
              </w:rPr>
            </w:pPr>
          </w:p>
          <w:p w14:paraId="3F6D928C" w14:textId="77777777" w:rsidR="00D82968" w:rsidRPr="00786909" w:rsidRDefault="00D82968" w:rsidP="00841736">
            <w:pPr>
              <w:jc w:val="center"/>
              <w:rPr>
                <w:b/>
              </w:rPr>
            </w:pPr>
            <w:r w:rsidRPr="00786909">
              <w:rPr>
                <w:b/>
              </w:rPr>
              <w:t>Asset</w:t>
            </w:r>
          </w:p>
        </w:tc>
        <w:tc>
          <w:tcPr>
            <w:tcW w:w="1440" w:type="dxa"/>
            <w:shd w:val="clear" w:color="auto" w:fill="auto"/>
          </w:tcPr>
          <w:p w14:paraId="699BD5EE" w14:textId="77777777" w:rsidR="00D82968" w:rsidRPr="00786909" w:rsidRDefault="00D82968" w:rsidP="00841736">
            <w:pPr>
              <w:jc w:val="right"/>
              <w:rPr>
                <w:b/>
              </w:rPr>
            </w:pPr>
            <w:r w:rsidRPr="00786909">
              <w:rPr>
                <w:b/>
              </w:rPr>
              <w:t>Purchase Price</w:t>
            </w:r>
          </w:p>
        </w:tc>
        <w:tc>
          <w:tcPr>
            <w:tcW w:w="1560" w:type="dxa"/>
            <w:shd w:val="clear" w:color="auto" w:fill="auto"/>
          </w:tcPr>
          <w:p w14:paraId="1A6AF9D5" w14:textId="77777777" w:rsidR="00D82968" w:rsidRPr="00786909" w:rsidRDefault="00D82968" w:rsidP="00841736">
            <w:pPr>
              <w:jc w:val="right"/>
              <w:rPr>
                <w:b/>
              </w:rPr>
            </w:pPr>
            <w:r w:rsidRPr="00786909">
              <w:rPr>
                <w:b/>
              </w:rPr>
              <w:t>Depreciation Claimed</w:t>
            </w:r>
          </w:p>
        </w:tc>
        <w:tc>
          <w:tcPr>
            <w:tcW w:w="2238" w:type="dxa"/>
            <w:shd w:val="clear" w:color="auto" w:fill="auto"/>
          </w:tcPr>
          <w:p w14:paraId="14FF2936" w14:textId="77777777" w:rsidR="0054335F" w:rsidRDefault="00D82968" w:rsidP="00841736">
            <w:pPr>
              <w:jc w:val="right"/>
              <w:rPr>
                <w:b/>
              </w:rPr>
            </w:pPr>
            <w:r w:rsidRPr="00786909">
              <w:rPr>
                <w:b/>
              </w:rPr>
              <w:t>Fair Market Value</w:t>
            </w:r>
            <w:r w:rsidR="0054335F">
              <w:rPr>
                <w:b/>
              </w:rPr>
              <w:t xml:space="preserve"> </w:t>
            </w:r>
          </w:p>
          <w:p w14:paraId="1BDCC560" w14:textId="77777777" w:rsidR="00D82968" w:rsidRPr="00786909" w:rsidRDefault="0054335F" w:rsidP="00841736">
            <w:pPr>
              <w:jc w:val="right"/>
              <w:rPr>
                <w:b/>
              </w:rPr>
            </w:pPr>
            <w:r>
              <w:rPr>
                <w:b/>
              </w:rPr>
              <w:t>(= Sale Price)</w:t>
            </w:r>
          </w:p>
        </w:tc>
      </w:tr>
      <w:tr w:rsidR="00D82968" w14:paraId="5E3D36A8" w14:textId="77777777" w:rsidTr="0054335F">
        <w:tc>
          <w:tcPr>
            <w:tcW w:w="3960" w:type="dxa"/>
            <w:shd w:val="clear" w:color="auto" w:fill="auto"/>
          </w:tcPr>
          <w:p w14:paraId="542200AA" w14:textId="77777777" w:rsidR="00D82968" w:rsidRDefault="00D82968" w:rsidP="00841736">
            <w:r>
              <w:t>Feed</w:t>
            </w:r>
          </w:p>
        </w:tc>
        <w:tc>
          <w:tcPr>
            <w:tcW w:w="1440" w:type="dxa"/>
            <w:shd w:val="clear" w:color="auto" w:fill="auto"/>
          </w:tcPr>
          <w:p w14:paraId="378065BB" w14:textId="300958F8" w:rsidR="00D82968" w:rsidRDefault="001F5E2B" w:rsidP="00E454B9">
            <w:pPr>
              <w:jc w:val="right"/>
            </w:pPr>
            <w:r>
              <w:t>$</w:t>
            </w:r>
            <w:r w:rsidR="008828FC">
              <w:t>305</w:t>
            </w:r>
            <w:r w:rsidR="00B14622">
              <w:t>,</w:t>
            </w:r>
            <w:r w:rsidR="00D82968">
              <w:t>000</w:t>
            </w:r>
          </w:p>
        </w:tc>
        <w:tc>
          <w:tcPr>
            <w:tcW w:w="1560" w:type="dxa"/>
            <w:shd w:val="clear" w:color="auto" w:fill="auto"/>
          </w:tcPr>
          <w:p w14:paraId="53CB86F5" w14:textId="77777777" w:rsidR="00D82968" w:rsidRDefault="00D82968" w:rsidP="0054335F">
            <w:pPr>
              <w:jc w:val="right"/>
            </w:pPr>
            <w:r>
              <w:t>$0</w:t>
            </w:r>
          </w:p>
        </w:tc>
        <w:tc>
          <w:tcPr>
            <w:tcW w:w="2238" w:type="dxa"/>
            <w:shd w:val="clear" w:color="auto" w:fill="auto"/>
          </w:tcPr>
          <w:p w14:paraId="42053E8B" w14:textId="1CE07C5C" w:rsidR="00D82968" w:rsidRDefault="00D82968" w:rsidP="00E454B9">
            <w:pPr>
              <w:jc w:val="right"/>
            </w:pPr>
            <w:r>
              <w:t>$</w:t>
            </w:r>
            <w:r w:rsidR="008828FC">
              <w:t>345</w:t>
            </w:r>
            <w:r>
              <w:t>,000</w:t>
            </w:r>
          </w:p>
        </w:tc>
      </w:tr>
      <w:tr w:rsidR="00B14622" w14:paraId="3B4AAAB9" w14:textId="77777777" w:rsidTr="0054335F">
        <w:tc>
          <w:tcPr>
            <w:tcW w:w="3960" w:type="dxa"/>
            <w:shd w:val="clear" w:color="auto" w:fill="auto"/>
          </w:tcPr>
          <w:p w14:paraId="6D66B4E7" w14:textId="77777777" w:rsidR="00B14622" w:rsidRPr="005A6E08" w:rsidRDefault="00B14622" w:rsidP="00B14622">
            <w:r w:rsidRPr="005A6E08">
              <w:t>Feeder calves</w:t>
            </w:r>
          </w:p>
        </w:tc>
        <w:tc>
          <w:tcPr>
            <w:tcW w:w="1440" w:type="dxa"/>
            <w:shd w:val="clear" w:color="auto" w:fill="auto"/>
          </w:tcPr>
          <w:p w14:paraId="1836F503" w14:textId="77777777" w:rsidR="00B14622" w:rsidRPr="005A6E08" w:rsidRDefault="00B14622" w:rsidP="00B14622">
            <w:pPr>
              <w:jc w:val="right"/>
            </w:pPr>
            <w:r w:rsidRPr="005A6E08">
              <w:t>(Raised)</w:t>
            </w:r>
          </w:p>
        </w:tc>
        <w:tc>
          <w:tcPr>
            <w:tcW w:w="1560" w:type="dxa"/>
            <w:shd w:val="clear" w:color="auto" w:fill="auto"/>
          </w:tcPr>
          <w:p w14:paraId="0F622792" w14:textId="77777777" w:rsidR="00B14622" w:rsidRDefault="00B14622" w:rsidP="00B14622">
            <w:pPr>
              <w:jc w:val="right"/>
            </w:pPr>
            <w:r w:rsidRPr="002706C6">
              <w:t>$0</w:t>
            </w:r>
          </w:p>
        </w:tc>
        <w:tc>
          <w:tcPr>
            <w:tcW w:w="2238" w:type="dxa"/>
            <w:shd w:val="clear" w:color="auto" w:fill="auto"/>
          </w:tcPr>
          <w:p w14:paraId="4394B759" w14:textId="30ACB063" w:rsidR="00B14622" w:rsidRPr="005A6E08" w:rsidRDefault="00B14622" w:rsidP="00E454B9">
            <w:pPr>
              <w:jc w:val="right"/>
            </w:pPr>
            <w:r>
              <w:t>$</w:t>
            </w:r>
            <w:r w:rsidR="008828FC">
              <w:t>185</w:t>
            </w:r>
            <w:r w:rsidRPr="005A6E08">
              <w:t>,000</w:t>
            </w:r>
          </w:p>
        </w:tc>
      </w:tr>
      <w:tr w:rsidR="00B14622" w14:paraId="68B33929" w14:textId="77777777" w:rsidTr="0054335F">
        <w:tc>
          <w:tcPr>
            <w:tcW w:w="3960" w:type="dxa"/>
            <w:shd w:val="clear" w:color="auto" w:fill="auto"/>
          </w:tcPr>
          <w:p w14:paraId="3A84496F" w14:textId="77777777" w:rsidR="00B14622" w:rsidRPr="005A6E08" w:rsidRDefault="00B14622" w:rsidP="00B14622">
            <w:r>
              <w:t>Dairy</w:t>
            </w:r>
            <w:r w:rsidRPr="005A6E08">
              <w:t xml:space="preserve"> heifers (under 24 months old)</w:t>
            </w:r>
          </w:p>
        </w:tc>
        <w:tc>
          <w:tcPr>
            <w:tcW w:w="1440" w:type="dxa"/>
            <w:shd w:val="clear" w:color="auto" w:fill="auto"/>
          </w:tcPr>
          <w:p w14:paraId="0001F315" w14:textId="77777777" w:rsidR="00B14622" w:rsidRPr="005A6E08" w:rsidRDefault="00B14622" w:rsidP="00B14622">
            <w:pPr>
              <w:jc w:val="right"/>
            </w:pPr>
            <w:r w:rsidRPr="005A6E08">
              <w:t>(Raised)</w:t>
            </w:r>
          </w:p>
        </w:tc>
        <w:tc>
          <w:tcPr>
            <w:tcW w:w="1560" w:type="dxa"/>
            <w:shd w:val="clear" w:color="auto" w:fill="auto"/>
          </w:tcPr>
          <w:p w14:paraId="65D7123E" w14:textId="77777777" w:rsidR="00B14622" w:rsidRDefault="00B14622" w:rsidP="00B14622">
            <w:pPr>
              <w:jc w:val="right"/>
            </w:pPr>
            <w:r w:rsidRPr="002706C6">
              <w:t>$0</w:t>
            </w:r>
          </w:p>
        </w:tc>
        <w:tc>
          <w:tcPr>
            <w:tcW w:w="2238" w:type="dxa"/>
            <w:shd w:val="clear" w:color="auto" w:fill="auto"/>
          </w:tcPr>
          <w:p w14:paraId="06E3B569" w14:textId="61FBC0D6" w:rsidR="00B14622" w:rsidRPr="005A6E08" w:rsidRDefault="00B14622" w:rsidP="00E454B9">
            <w:pPr>
              <w:jc w:val="right"/>
            </w:pPr>
            <w:r>
              <w:t>$</w:t>
            </w:r>
            <w:r w:rsidR="008828FC">
              <w:t>85</w:t>
            </w:r>
            <w:r w:rsidRPr="005A6E08">
              <w:t>,000</w:t>
            </w:r>
          </w:p>
        </w:tc>
      </w:tr>
      <w:tr w:rsidR="00B14622" w14:paraId="0B90878B" w14:textId="77777777" w:rsidTr="0054335F">
        <w:tc>
          <w:tcPr>
            <w:tcW w:w="3960" w:type="dxa"/>
            <w:shd w:val="clear" w:color="auto" w:fill="auto"/>
          </w:tcPr>
          <w:p w14:paraId="3EA4C6B1" w14:textId="77777777" w:rsidR="00B14622" w:rsidRPr="005A6E08" w:rsidRDefault="00B14622" w:rsidP="00B14622">
            <w:r>
              <w:t>Dairy</w:t>
            </w:r>
            <w:r w:rsidRPr="005A6E08">
              <w:t xml:space="preserve"> cows</w:t>
            </w:r>
          </w:p>
        </w:tc>
        <w:tc>
          <w:tcPr>
            <w:tcW w:w="1440" w:type="dxa"/>
            <w:shd w:val="clear" w:color="auto" w:fill="auto"/>
          </w:tcPr>
          <w:p w14:paraId="52674440" w14:textId="77777777" w:rsidR="00B14622" w:rsidRPr="005A6E08" w:rsidRDefault="00B14622" w:rsidP="00B14622">
            <w:pPr>
              <w:jc w:val="right"/>
            </w:pPr>
            <w:r w:rsidRPr="005A6E08">
              <w:t>(Raised)</w:t>
            </w:r>
          </w:p>
        </w:tc>
        <w:tc>
          <w:tcPr>
            <w:tcW w:w="1560" w:type="dxa"/>
            <w:shd w:val="clear" w:color="auto" w:fill="auto"/>
          </w:tcPr>
          <w:p w14:paraId="5EB21DD2" w14:textId="77777777" w:rsidR="00B14622" w:rsidRDefault="00B14622" w:rsidP="00B14622">
            <w:pPr>
              <w:jc w:val="right"/>
            </w:pPr>
            <w:r w:rsidRPr="002706C6">
              <w:t>$0</w:t>
            </w:r>
          </w:p>
        </w:tc>
        <w:tc>
          <w:tcPr>
            <w:tcW w:w="2238" w:type="dxa"/>
            <w:shd w:val="clear" w:color="auto" w:fill="auto"/>
          </w:tcPr>
          <w:p w14:paraId="722EE192" w14:textId="327DD0C2" w:rsidR="00B14622" w:rsidRDefault="00B14622" w:rsidP="00E454B9">
            <w:pPr>
              <w:jc w:val="right"/>
            </w:pPr>
            <w:r>
              <w:t>$</w:t>
            </w:r>
            <w:r w:rsidR="008828FC">
              <w:t>6</w:t>
            </w:r>
            <w:r w:rsidR="000D26F8">
              <w:t>80</w:t>
            </w:r>
            <w:r w:rsidRPr="005A6E08">
              <w:t>,000</w:t>
            </w:r>
          </w:p>
        </w:tc>
      </w:tr>
      <w:tr w:rsidR="00D82968" w14:paraId="6191ABB2" w14:textId="77777777" w:rsidTr="0054335F">
        <w:tc>
          <w:tcPr>
            <w:tcW w:w="3960" w:type="dxa"/>
            <w:shd w:val="clear" w:color="auto" w:fill="auto"/>
          </w:tcPr>
          <w:p w14:paraId="42AC8962" w14:textId="77777777" w:rsidR="00D82968" w:rsidRDefault="00D82968" w:rsidP="00841736">
            <w:r>
              <w:t>Machinery</w:t>
            </w:r>
          </w:p>
        </w:tc>
        <w:tc>
          <w:tcPr>
            <w:tcW w:w="1440" w:type="dxa"/>
            <w:shd w:val="clear" w:color="auto" w:fill="auto"/>
          </w:tcPr>
          <w:p w14:paraId="701F3CAE" w14:textId="2AB9BC72" w:rsidR="00D82968" w:rsidRDefault="0054335F" w:rsidP="00E454B9">
            <w:pPr>
              <w:jc w:val="right"/>
            </w:pPr>
            <w:r>
              <w:t>$</w:t>
            </w:r>
            <w:r w:rsidR="008828FC">
              <w:t>886</w:t>
            </w:r>
            <w:r w:rsidR="00D82968">
              <w:t>,000</w:t>
            </w:r>
          </w:p>
        </w:tc>
        <w:tc>
          <w:tcPr>
            <w:tcW w:w="1560" w:type="dxa"/>
            <w:shd w:val="clear" w:color="auto" w:fill="auto"/>
          </w:tcPr>
          <w:p w14:paraId="7967D55F" w14:textId="78AB621D" w:rsidR="00D82968" w:rsidRDefault="0054335F" w:rsidP="00B14622">
            <w:pPr>
              <w:jc w:val="right"/>
            </w:pPr>
            <w:r>
              <w:t>$</w:t>
            </w:r>
            <w:r w:rsidR="005D3F7F">
              <w:t>5</w:t>
            </w:r>
            <w:r w:rsidR="008828FC">
              <w:t>06</w:t>
            </w:r>
            <w:r w:rsidR="00D82968">
              <w:t>,000</w:t>
            </w:r>
          </w:p>
        </w:tc>
        <w:tc>
          <w:tcPr>
            <w:tcW w:w="2238" w:type="dxa"/>
            <w:shd w:val="clear" w:color="auto" w:fill="auto"/>
          </w:tcPr>
          <w:p w14:paraId="1F718896" w14:textId="0E624F82" w:rsidR="00D82968" w:rsidRDefault="0054335F" w:rsidP="00E454B9">
            <w:pPr>
              <w:jc w:val="right"/>
            </w:pPr>
            <w:r>
              <w:t>$</w:t>
            </w:r>
            <w:r w:rsidR="008828FC">
              <w:t>305</w:t>
            </w:r>
            <w:r w:rsidR="00D82968">
              <w:t>,000</w:t>
            </w:r>
          </w:p>
        </w:tc>
      </w:tr>
      <w:tr w:rsidR="00D82968" w14:paraId="05ADB68C" w14:textId="77777777" w:rsidTr="0054335F">
        <w:tc>
          <w:tcPr>
            <w:tcW w:w="3960" w:type="dxa"/>
            <w:shd w:val="clear" w:color="auto" w:fill="auto"/>
          </w:tcPr>
          <w:p w14:paraId="2C74B743" w14:textId="77777777" w:rsidR="00D82968" w:rsidRDefault="00D82968" w:rsidP="00841736">
            <w:r>
              <w:t>Buildings</w:t>
            </w:r>
          </w:p>
        </w:tc>
        <w:tc>
          <w:tcPr>
            <w:tcW w:w="1440" w:type="dxa"/>
            <w:shd w:val="clear" w:color="auto" w:fill="auto"/>
          </w:tcPr>
          <w:p w14:paraId="14A758E3" w14:textId="54235FA7" w:rsidR="00D82968" w:rsidRDefault="0054335F" w:rsidP="00E454B9">
            <w:pPr>
              <w:jc w:val="right"/>
            </w:pPr>
            <w:r>
              <w:t>$</w:t>
            </w:r>
            <w:r w:rsidR="000D26F8">
              <w:t>1,</w:t>
            </w:r>
            <w:r w:rsidR="008828FC">
              <w:t>210</w:t>
            </w:r>
            <w:r w:rsidR="00D82968">
              <w:t>,000</w:t>
            </w:r>
          </w:p>
        </w:tc>
        <w:tc>
          <w:tcPr>
            <w:tcW w:w="1560" w:type="dxa"/>
            <w:shd w:val="clear" w:color="auto" w:fill="auto"/>
          </w:tcPr>
          <w:p w14:paraId="7309C43E" w14:textId="08FF59BF" w:rsidR="00D82968" w:rsidRDefault="0054335F" w:rsidP="00E454B9">
            <w:pPr>
              <w:jc w:val="right"/>
            </w:pPr>
            <w:r>
              <w:t>$</w:t>
            </w:r>
            <w:r w:rsidR="008828FC">
              <w:t>755</w:t>
            </w:r>
            <w:r w:rsidR="00D82968">
              <w:t>,000</w:t>
            </w:r>
          </w:p>
        </w:tc>
        <w:tc>
          <w:tcPr>
            <w:tcW w:w="2238" w:type="dxa"/>
            <w:shd w:val="clear" w:color="auto" w:fill="auto"/>
          </w:tcPr>
          <w:p w14:paraId="58BA7F2D" w14:textId="2982D44D" w:rsidR="00D82968" w:rsidRDefault="0054335F" w:rsidP="00E454B9">
            <w:pPr>
              <w:jc w:val="right"/>
            </w:pPr>
            <w:r>
              <w:t>$</w:t>
            </w:r>
            <w:r w:rsidR="008828FC">
              <w:t>380</w:t>
            </w:r>
            <w:r w:rsidR="00D82968">
              <w:t>,000</w:t>
            </w:r>
          </w:p>
        </w:tc>
      </w:tr>
      <w:tr w:rsidR="00D82968" w14:paraId="04CE9602" w14:textId="77777777" w:rsidTr="0054335F">
        <w:tc>
          <w:tcPr>
            <w:tcW w:w="3960" w:type="dxa"/>
            <w:shd w:val="clear" w:color="auto" w:fill="auto"/>
          </w:tcPr>
          <w:p w14:paraId="7440BA20" w14:textId="77777777" w:rsidR="00D82968" w:rsidRDefault="00D82968" w:rsidP="00841736">
            <w:r>
              <w:t>Land</w:t>
            </w:r>
          </w:p>
        </w:tc>
        <w:tc>
          <w:tcPr>
            <w:tcW w:w="1440" w:type="dxa"/>
            <w:shd w:val="clear" w:color="auto" w:fill="auto"/>
          </w:tcPr>
          <w:p w14:paraId="72315056" w14:textId="2F694EC6" w:rsidR="00D82968" w:rsidRDefault="0054335F" w:rsidP="00B14622">
            <w:pPr>
              <w:jc w:val="right"/>
            </w:pPr>
            <w:r>
              <w:t>$</w:t>
            </w:r>
            <w:r w:rsidR="008828FC">
              <w:t>685</w:t>
            </w:r>
            <w:r w:rsidR="00D82968">
              <w:t>,000</w:t>
            </w:r>
          </w:p>
        </w:tc>
        <w:tc>
          <w:tcPr>
            <w:tcW w:w="1560" w:type="dxa"/>
            <w:shd w:val="clear" w:color="auto" w:fill="auto"/>
          </w:tcPr>
          <w:p w14:paraId="68E3F70A" w14:textId="77777777" w:rsidR="00D82968" w:rsidRDefault="0054335F" w:rsidP="00841736">
            <w:pPr>
              <w:jc w:val="right"/>
            </w:pPr>
            <w:r>
              <w:t>$0</w:t>
            </w:r>
          </w:p>
        </w:tc>
        <w:tc>
          <w:tcPr>
            <w:tcW w:w="2238" w:type="dxa"/>
            <w:shd w:val="clear" w:color="auto" w:fill="auto"/>
          </w:tcPr>
          <w:p w14:paraId="0C8927F5" w14:textId="5BD635BC" w:rsidR="00D82968" w:rsidRDefault="0054335F" w:rsidP="00B14622">
            <w:pPr>
              <w:jc w:val="right"/>
            </w:pPr>
            <w:r>
              <w:t>$</w:t>
            </w:r>
            <w:r w:rsidR="008828FC">
              <w:t>6</w:t>
            </w:r>
            <w:r w:rsidR="000D26F8">
              <w:t>,</w:t>
            </w:r>
            <w:r w:rsidR="008828FC">
              <w:t>885</w:t>
            </w:r>
            <w:r w:rsidR="00413CB8">
              <w:t>,</w:t>
            </w:r>
            <w:r w:rsidR="00D82968">
              <w:t>000</w:t>
            </w:r>
          </w:p>
        </w:tc>
      </w:tr>
      <w:tr w:rsidR="00D82968" w:rsidRPr="00786909" w14:paraId="55C88038" w14:textId="77777777" w:rsidTr="0054335F">
        <w:tc>
          <w:tcPr>
            <w:tcW w:w="3960" w:type="dxa"/>
            <w:shd w:val="clear" w:color="auto" w:fill="auto"/>
          </w:tcPr>
          <w:p w14:paraId="045D8074" w14:textId="77777777" w:rsidR="00D82968" w:rsidRPr="00786909" w:rsidRDefault="00D82968" w:rsidP="00841736">
            <w:pPr>
              <w:rPr>
                <w:b/>
              </w:rPr>
            </w:pPr>
            <w:r w:rsidRPr="00786909">
              <w:rPr>
                <w:b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12159EB0" w14:textId="680083F9" w:rsidR="00D82968" w:rsidRPr="00786909" w:rsidRDefault="00D82968" w:rsidP="00E454B9">
            <w:pPr>
              <w:jc w:val="right"/>
              <w:rPr>
                <w:b/>
              </w:rPr>
            </w:pPr>
            <w:r w:rsidRPr="00786909">
              <w:rPr>
                <w:b/>
              </w:rPr>
              <w:t>$</w:t>
            </w:r>
            <w:r w:rsidR="008828FC">
              <w:rPr>
                <w:b/>
              </w:rPr>
              <w:t>3,086</w:t>
            </w:r>
            <w:r w:rsidRPr="00786909">
              <w:rPr>
                <w:b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14:paraId="6275706C" w14:textId="18C55F31" w:rsidR="00D82968" w:rsidRPr="00786909" w:rsidRDefault="00D82968" w:rsidP="00E454B9">
            <w:pPr>
              <w:jc w:val="right"/>
              <w:rPr>
                <w:b/>
              </w:rPr>
            </w:pPr>
            <w:r w:rsidRPr="00786909">
              <w:rPr>
                <w:b/>
              </w:rPr>
              <w:t>$</w:t>
            </w:r>
            <w:r w:rsidR="000D26F8">
              <w:rPr>
                <w:b/>
              </w:rPr>
              <w:t>1,</w:t>
            </w:r>
            <w:r w:rsidR="008828FC">
              <w:rPr>
                <w:b/>
              </w:rPr>
              <w:t>261</w:t>
            </w:r>
            <w:r w:rsidRPr="00786909">
              <w:rPr>
                <w:b/>
              </w:rPr>
              <w:t>,000</w:t>
            </w:r>
          </w:p>
        </w:tc>
        <w:tc>
          <w:tcPr>
            <w:tcW w:w="2238" w:type="dxa"/>
            <w:shd w:val="clear" w:color="auto" w:fill="auto"/>
          </w:tcPr>
          <w:p w14:paraId="4E66B8B3" w14:textId="253A1683" w:rsidR="00D82968" w:rsidRPr="00786909" w:rsidRDefault="00D82968" w:rsidP="00E454B9">
            <w:pPr>
              <w:jc w:val="right"/>
              <w:rPr>
                <w:b/>
              </w:rPr>
            </w:pPr>
            <w:r w:rsidRPr="00786909">
              <w:rPr>
                <w:b/>
              </w:rPr>
              <w:t>$</w:t>
            </w:r>
            <w:r w:rsidR="000D26F8">
              <w:rPr>
                <w:b/>
              </w:rPr>
              <w:t>8</w:t>
            </w:r>
            <w:r w:rsidR="00B14622">
              <w:rPr>
                <w:b/>
              </w:rPr>
              <w:t>,</w:t>
            </w:r>
            <w:r w:rsidR="008828FC">
              <w:rPr>
                <w:b/>
              </w:rPr>
              <w:t>865</w:t>
            </w:r>
            <w:r w:rsidRPr="00786909">
              <w:rPr>
                <w:b/>
              </w:rPr>
              <w:t>,000</w:t>
            </w:r>
          </w:p>
        </w:tc>
      </w:tr>
    </w:tbl>
    <w:p w14:paraId="07EBD258" w14:textId="77777777" w:rsidR="00D82968" w:rsidRPr="009F3B10" w:rsidRDefault="00D82968" w:rsidP="00D82968">
      <w:pPr>
        <w:rPr>
          <w:sz w:val="12"/>
          <w:szCs w:val="12"/>
        </w:rPr>
      </w:pPr>
    </w:p>
    <w:p w14:paraId="7CF11FF4" w14:textId="61E7B191" w:rsidR="004D6177" w:rsidRDefault="00972D6F">
      <w:r>
        <w:t xml:space="preserve">Abby and Isaiah </w:t>
      </w:r>
      <w:r w:rsidR="00D82968">
        <w:t xml:space="preserve">are planning their transfer of the farm assets to their </w:t>
      </w:r>
      <w:r w:rsidR="00E454B9">
        <w:t>son</w:t>
      </w:r>
      <w:r w:rsidR="00D82968">
        <w:t xml:space="preserve">, </w:t>
      </w:r>
      <w:r>
        <w:t>John</w:t>
      </w:r>
      <w:r w:rsidR="00D82968">
        <w:t xml:space="preserve">. They have asked the following questions. Please answer them. </w:t>
      </w:r>
    </w:p>
    <w:p w14:paraId="4963D75D" w14:textId="77777777" w:rsidR="004246E7" w:rsidRPr="009F3B10" w:rsidRDefault="004246E7">
      <w:pPr>
        <w:rPr>
          <w:sz w:val="12"/>
          <w:szCs w:val="12"/>
        </w:rPr>
      </w:pPr>
    </w:p>
    <w:p w14:paraId="1649F137" w14:textId="0CD3285E" w:rsidR="004246E7" w:rsidRDefault="004D6177" w:rsidP="00D8296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If they </w:t>
      </w:r>
      <w:r w:rsidRPr="00B14622">
        <w:rPr>
          <w:u w:val="single"/>
        </w:rPr>
        <w:t>sold</w:t>
      </w:r>
      <w:r>
        <w:t xml:space="preserve"> all the </w:t>
      </w:r>
      <w:r w:rsidR="004246E7">
        <w:t xml:space="preserve">farm </w:t>
      </w:r>
      <w:r>
        <w:t xml:space="preserve">assets to </w:t>
      </w:r>
      <w:r w:rsidR="00972D6F">
        <w:t>John</w:t>
      </w:r>
      <w:r>
        <w:t xml:space="preserve"> for their fair market value, how much gain </w:t>
      </w:r>
      <w:r w:rsidR="004E4FFF">
        <w:t>would</w:t>
      </w:r>
      <w:r w:rsidR="00E6790E">
        <w:t xml:space="preserve"> </w:t>
      </w:r>
      <w:r w:rsidR="001C495C">
        <w:t xml:space="preserve">they </w:t>
      </w:r>
      <w:r>
        <w:t>have to report on their income tax return for each asset?</w:t>
      </w:r>
      <w:r w:rsidR="004246E7">
        <w:t xml:space="preserve"> </w:t>
      </w:r>
    </w:p>
    <w:p w14:paraId="2DB78A12" w14:textId="77777777" w:rsidR="004D6177" w:rsidRDefault="00E05975" w:rsidP="004246E7">
      <w:pPr>
        <w:ind w:left="360"/>
      </w:pPr>
      <w:r>
        <w:t>FYI, Basis = P</w:t>
      </w:r>
      <w:r w:rsidR="004246E7">
        <w:t xml:space="preserve">urchase </w:t>
      </w:r>
      <w:r>
        <w:t>Price – D</w:t>
      </w:r>
      <w:r w:rsidR="004246E7">
        <w:t>epreciation or 0 if raised asset and Gain = Sale Price – Basis.</w:t>
      </w:r>
    </w:p>
    <w:p w14:paraId="7538AC21" w14:textId="77777777" w:rsidR="003D1A1E" w:rsidRPr="009F3B10" w:rsidRDefault="003D1A1E" w:rsidP="003D1A1E">
      <w:pPr>
        <w:rPr>
          <w:sz w:val="12"/>
          <w:szCs w:val="1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29"/>
        <w:gridCol w:w="1791"/>
        <w:gridCol w:w="1654"/>
        <w:gridCol w:w="1496"/>
        <w:gridCol w:w="1530"/>
      </w:tblGrid>
      <w:tr w:rsidR="003D1A1E" w:rsidRPr="009F3B10" w14:paraId="631026AB" w14:textId="77777777" w:rsidTr="00E05975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A3054CB" w14:textId="77777777" w:rsidR="003D1A1E" w:rsidRPr="009F3B10" w:rsidRDefault="003D1A1E" w:rsidP="009F3B10">
            <w:pPr>
              <w:spacing w:line="276" w:lineRule="auto"/>
            </w:pPr>
            <w:r w:rsidRPr="009F3B10">
              <w:t>Asset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B31AB50" w14:textId="77777777" w:rsidR="003D1A1E" w:rsidRPr="009F3B10" w:rsidRDefault="003D1A1E" w:rsidP="009F3B10">
            <w:pPr>
              <w:spacing w:line="276" w:lineRule="auto"/>
              <w:jc w:val="right"/>
            </w:pPr>
            <w:r w:rsidRPr="009F3B10">
              <w:t>Sale Price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4B860569" w14:textId="77777777" w:rsidR="003D1A1E" w:rsidRPr="009F3B10" w:rsidRDefault="003D1A1E" w:rsidP="009F3B10">
            <w:pPr>
              <w:spacing w:line="276" w:lineRule="auto"/>
              <w:jc w:val="right"/>
            </w:pPr>
            <w:r w:rsidRPr="009F3B10">
              <w:t>Purchase Price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F8A75D1" w14:textId="77777777" w:rsidR="003D1A1E" w:rsidRPr="009F3B10" w:rsidRDefault="003D1A1E" w:rsidP="009F3B10">
            <w:pPr>
              <w:spacing w:line="276" w:lineRule="auto"/>
              <w:jc w:val="right"/>
            </w:pPr>
            <w:r w:rsidRPr="009F3B10">
              <w:t>Depreciation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DD6C99D" w14:textId="77777777" w:rsidR="003D1A1E" w:rsidRPr="009F3B10" w:rsidRDefault="003D1A1E" w:rsidP="009F3B10">
            <w:pPr>
              <w:spacing w:line="276" w:lineRule="auto"/>
              <w:jc w:val="right"/>
            </w:pPr>
            <w:r w:rsidRPr="009F3B10">
              <w:t>Basis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015B16" w14:textId="66C41410" w:rsidR="003D1A1E" w:rsidRPr="009F3B10" w:rsidRDefault="003D1A1E" w:rsidP="009F3B10">
            <w:pPr>
              <w:spacing w:line="276" w:lineRule="auto"/>
              <w:jc w:val="right"/>
            </w:pPr>
            <w:r w:rsidRPr="009F3B10">
              <w:t>Gain</w:t>
            </w:r>
            <w:r w:rsidR="00FC4BB7">
              <w:t xml:space="preserve"> or Loss</w:t>
            </w:r>
          </w:p>
        </w:tc>
      </w:tr>
      <w:tr w:rsidR="000D26F8" w:rsidRPr="009F3B10" w14:paraId="177F936A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DA8597D" w14:textId="77777777" w:rsidR="000D26F8" w:rsidRPr="009F3B10" w:rsidRDefault="000D26F8" w:rsidP="000D26F8">
            <w:pPr>
              <w:spacing w:line="276" w:lineRule="auto"/>
            </w:pPr>
            <w:r w:rsidRPr="009F3B10">
              <w:t>Feed</w:t>
            </w:r>
          </w:p>
        </w:tc>
        <w:tc>
          <w:tcPr>
            <w:tcW w:w="1629" w:type="dxa"/>
            <w:shd w:val="clear" w:color="auto" w:fill="auto"/>
            <w:noWrap/>
          </w:tcPr>
          <w:p w14:paraId="3E7E1BC7" w14:textId="304DF0DA" w:rsidR="000D26F8" w:rsidRDefault="000D26F8" w:rsidP="000D26F8">
            <w:pPr>
              <w:jc w:val="right"/>
            </w:pPr>
            <w:r>
              <w:t>$</w:t>
            </w:r>
            <w:r w:rsidR="004E4FFF">
              <w:t>345</w:t>
            </w:r>
            <w:r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06FC7571" w14:textId="1B8329DF" w:rsidR="000D26F8" w:rsidRDefault="00255F26" w:rsidP="000D26F8">
            <w:pPr>
              <w:jc w:val="right"/>
            </w:pPr>
            <w:r>
              <w:t>$</w:t>
            </w:r>
            <w:r w:rsidR="004E4FFF">
              <w:t>305</w:t>
            </w:r>
            <w:r w:rsidR="000D26F8" w:rsidRPr="008E68D1">
              <w:t>,000</w:t>
            </w:r>
          </w:p>
        </w:tc>
        <w:tc>
          <w:tcPr>
            <w:tcW w:w="1654" w:type="dxa"/>
            <w:shd w:val="clear" w:color="auto" w:fill="auto"/>
            <w:noWrap/>
          </w:tcPr>
          <w:p w14:paraId="1E3222DB" w14:textId="77777777" w:rsidR="000D26F8" w:rsidRDefault="000D26F8" w:rsidP="000D26F8">
            <w:pPr>
              <w:jc w:val="right"/>
            </w:pPr>
            <w:r>
              <w:t>$0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46FE4E2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3AC63DA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0F46E128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4470E98" w14:textId="77777777" w:rsidR="000D26F8" w:rsidRPr="009F3B10" w:rsidRDefault="000D26F8" w:rsidP="000D26F8">
            <w:pPr>
              <w:spacing w:line="276" w:lineRule="auto"/>
            </w:pPr>
            <w:r w:rsidRPr="009F3B10">
              <w:t>Feeder calves</w:t>
            </w:r>
          </w:p>
        </w:tc>
        <w:tc>
          <w:tcPr>
            <w:tcW w:w="1629" w:type="dxa"/>
            <w:shd w:val="clear" w:color="auto" w:fill="auto"/>
            <w:noWrap/>
          </w:tcPr>
          <w:p w14:paraId="0507A2D5" w14:textId="497CD321" w:rsidR="000D26F8" w:rsidRPr="005A6E08" w:rsidRDefault="000D26F8" w:rsidP="000D26F8">
            <w:pPr>
              <w:jc w:val="right"/>
            </w:pPr>
            <w:r>
              <w:t>$1</w:t>
            </w:r>
            <w:r w:rsidR="004E4FFF">
              <w:t>85</w:t>
            </w:r>
            <w:r w:rsidRPr="005A6E08"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10FE6F0B" w14:textId="4187ABA7" w:rsidR="000D26F8" w:rsidRPr="005A6E08" w:rsidRDefault="000D26F8" w:rsidP="000D26F8">
            <w:pPr>
              <w:jc w:val="right"/>
            </w:pPr>
            <w:r>
              <w:t>R</w:t>
            </w:r>
            <w:r w:rsidRPr="008E68D1">
              <w:t>aised</w:t>
            </w:r>
          </w:p>
        </w:tc>
        <w:tc>
          <w:tcPr>
            <w:tcW w:w="1654" w:type="dxa"/>
            <w:shd w:val="clear" w:color="auto" w:fill="auto"/>
            <w:noWrap/>
          </w:tcPr>
          <w:p w14:paraId="0BF6AC2D" w14:textId="77777777" w:rsidR="000D26F8" w:rsidRDefault="000D26F8" w:rsidP="000D26F8">
            <w:pPr>
              <w:jc w:val="right"/>
            </w:pPr>
            <w:r w:rsidRPr="00AF08C8">
              <w:t>$0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137F026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04A551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34917F71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D386F02" w14:textId="77777777" w:rsidR="000D26F8" w:rsidRPr="009F3B10" w:rsidRDefault="000D26F8" w:rsidP="000D26F8">
            <w:pPr>
              <w:spacing w:line="276" w:lineRule="auto"/>
            </w:pPr>
            <w:r w:rsidRPr="009F3B10">
              <w:t>Heifers</w:t>
            </w:r>
          </w:p>
        </w:tc>
        <w:tc>
          <w:tcPr>
            <w:tcW w:w="1629" w:type="dxa"/>
            <w:shd w:val="clear" w:color="auto" w:fill="auto"/>
            <w:noWrap/>
          </w:tcPr>
          <w:p w14:paraId="69077165" w14:textId="5E096F9D" w:rsidR="000D26F8" w:rsidRPr="005A6E08" w:rsidRDefault="000D26F8" w:rsidP="000D26F8">
            <w:pPr>
              <w:jc w:val="right"/>
            </w:pPr>
            <w:r>
              <w:t>$</w:t>
            </w:r>
            <w:r w:rsidR="004E4FFF">
              <w:t>8</w:t>
            </w:r>
            <w:r>
              <w:t>5</w:t>
            </w:r>
            <w:r w:rsidRPr="005A6E08"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5D962F71" w14:textId="3FDC932D" w:rsidR="000D26F8" w:rsidRPr="005A6E08" w:rsidRDefault="000D26F8" w:rsidP="000D26F8">
            <w:pPr>
              <w:jc w:val="right"/>
            </w:pPr>
            <w:r w:rsidRPr="00370C34">
              <w:t>Raised</w:t>
            </w:r>
          </w:p>
        </w:tc>
        <w:tc>
          <w:tcPr>
            <w:tcW w:w="1654" w:type="dxa"/>
            <w:shd w:val="clear" w:color="auto" w:fill="auto"/>
            <w:noWrap/>
          </w:tcPr>
          <w:p w14:paraId="65A6F6A3" w14:textId="77777777" w:rsidR="000D26F8" w:rsidRDefault="000D26F8" w:rsidP="000D26F8">
            <w:pPr>
              <w:jc w:val="right"/>
            </w:pPr>
            <w:r w:rsidRPr="00AF08C8">
              <w:t>$0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150BD54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17C31DC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26C8068C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CD2E692" w14:textId="77777777" w:rsidR="000D26F8" w:rsidRPr="009F3B10" w:rsidRDefault="000D26F8" w:rsidP="000D26F8">
            <w:pPr>
              <w:spacing w:line="276" w:lineRule="auto"/>
            </w:pPr>
            <w:r w:rsidRPr="009F3B10">
              <w:t>Cows</w:t>
            </w:r>
          </w:p>
        </w:tc>
        <w:tc>
          <w:tcPr>
            <w:tcW w:w="1629" w:type="dxa"/>
            <w:shd w:val="clear" w:color="auto" w:fill="auto"/>
            <w:noWrap/>
          </w:tcPr>
          <w:p w14:paraId="51E444AE" w14:textId="7FA67481" w:rsidR="000D26F8" w:rsidRDefault="000D26F8" w:rsidP="000D26F8">
            <w:pPr>
              <w:jc w:val="right"/>
            </w:pPr>
            <w:r>
              <w:t>$</w:t>
            </w:r>
            <w:r w:rsidR="004E4FFF">
              <w:t>6</w:t>
            </w:r>
            <w:r>
              <w:t>80</w:t>
            </w:r>
            <w:r w:rsidRPr="005A6E08"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3D2BB8A7" w14:textId="05A36D27" w:rsidR="000D26F8" w:rsidRPr="005A6E08" w:rsidRDefault="000D26F8" w:rsidP="000D26F8">
            <w:pPr>
              <w:jc w:val="right"/>
            </w:pPr>
            <w:r w:rsidRPr="00370C34">
              <w:t>Raised</w:t>
            </w:r>
          </w:p>
        </w:tc>
        <w:tc>
          <w:tcPr>
            <w:tcW w:w="1654" w:type="dxa"/>
            <w:shd w:val="clear" w:color="auto" w:fill="auto"/>
            <w:noWrap/>
          </w:tcPr>
          <w:p w14:paraId="5157B8A8" w14:textId="77777777" w:rsidR="000D26F8" w:rsidRDefault="000D26F8" w:rsidP="000D26F8">
            <w:pPr>
              <w:jc w:val="right"/>
            </w:pPr>
            <w:r w:rsidRPr="00AF08C8">
              <w:t>$0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D53E4A4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67738BB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4758102B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2AFED91" w14:textId="77777777" w:rsidR="000D26F8" w:rsidRPr="009F3B10" w:rsidRDefault="000D26F8" w:rsidP="000D26F8">
            <w:pPr>
              <w:spacing w:line="276" w:lineRule="auto"/>
            </w:pPr>
            <w:r w:rsidRPr="009F3B10">
              <w:t>Machinery</w:t>
            </w:r>
          </w:p>
        </w:tc>
        <w:tc>
          <w:tcPr>
            <w:tcW w:w="1629" w:type="dxa"/>
            <w:shd w:val="clear" w:color="auto" w:fill="auto"/>
            <w:noWrap/>
          </w:tcPr>
          <w:p w14:paraId="1239C32C" w14:textId="1E607336" w:rsidR="000D26F8" w:rsidRDefault="000D26F8" w:rsidP="000D26F8">
            <w:pPr>
              <w:jc w:val="right"/>
            </w:pPr>
            <w:r>
              <w:t>$</w:t>
            </w:r>
            <w:r w:rsidR="004E4FFF">
              <w:t>30</w:t>
            </w:r>
            <w:r>
              <w:t>5,000</w:t>
            </w:r>
          </w:p>
        </w:tc>
        <w:tc>
          <w:tcPr>
            <w:tcW w:w="1791" w:type="dxa"/>
            <w:shd w:val="clear" w:color="auto" w:fill="auto"/>
            <w:noWrap/>
          </w:tcPr>
          <w:p w14:paraId="4D012D40" w14:textId="11EA01EB" w:rsidR="000D26F8" w:rsidRDefault="00255F26" w:rsidP="000D26F8">
            <w:pPr>
              <w:jc w:val="right"/>
            </w:pPr>
            <w:r>
              <w:t>$886</w:t>
            </w:r>
            <w:r w:rsidR="000D26F8" w:rsidRPr="008E68D1">
              <w:t>,000</w:t>
            </w:r>
          </w:p>
        </w:tc>
        <w:tc>
          <w:tcPr>
            <w:tcW w:w="1654" w:type="dxa"/>
            <w:shd w:val="clear" w:color="auto" w:fill="auto"/>
            <w:noWrap/>
          </w:tcPr>
          <w:p w14:paraId="4131C7EB" w14:textId="12A9C88C" w:rsidR="000D26F8" w:rsidRDefault="000D26F8" w:rsidP="000D26F8">
            <w:pPr>
              <w:jc w:val="right"/>
            </w:pPr>
            <w:r>
              <w:t>$</w:t>
            </w:r>
            <w:r w:rsidR="00255F26">
              <w:t>506</w:t>
            </w:r>
            <w:r>
              <w:t>,000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DCF49C7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44E351B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5AB9EE17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87126C7" w14:textId="77777777" w:rsidR="000D26F8" w:rsidRPr="009F3B10" w:rsidRDefault="000D26F8" w:rsidP="000D26F8">
            <w:pPr>
              <w:spacing w:line="276" w:lineRule="auto"/>
            </w:pPr>
            <w:r w:rsidRPr="009F3B10">
              <w:t>Buildings</w:t>
            </w:r>
          </w:p>
        </w:tc>
        <w:tc>
          <w:tcPr>
            <w:tcW w:w="1629" w:type="dxa"/>
            <w:shd w:val="clear" w:color="auto" w:fill="auto"/>
            <w:noWrap/>
          </w:tcPr>
          <w:p w14:paraId="47E95C03" w14:textId="38628C51" w:rsidR="000D26F8" w:rsidRDefault="000D26F8" w:rsidP="000D26F8">
            <w:pPr>
              <w:jc w:val="right"/>
            </w:pPr>
            <w:r>
              <w:t>$</w:t>
            </w:r>
            <w:r w:rsidR="004E4FFF">
              <w:t>38</w:t>
            </w:r>
            <w:r>
              <w:t>0,000</w:t>
            </w:r>
          </w:p>
        </w:tc>
        <w:tc>
          <w:tcPr>
            <w:tcW w:w="1791" w:type="dxa"/>
            <w:shd w:val="clear" w:color="auto" w:fill="auto"/>
            <w:noWrap/>
          </w:tcPr>
          <w:p w14:paraId="5E7BB003" w14:textId="595846CC" w:rsidR="000D26F8" w:rsidRDefault="00255F26" w:rsidP="000D26F8">
            <w:pPr>
              <w:jc w:val="right"/>
            </w:pPr>
            <w:r>
              <w:t>$</w:t>
            </w:r>
            <w:r w:rsidR="000D26F8" w:rsidRPr="008E68D1">
              <w:t>1,2</w:t>
            </w:r>
            <w:r>
              <w:t>10</w:t>
            </w:r>
            <w:r w:rsidR="000D26F8" w:rsidRPr="008E68D1">
              <w:t>,000</w:t>
            </w:r>
          </w:p>
        </w:tc>
        <w:tc>
          <w:tcPr>
            <w:tcW w:w="1654" w:type="dxa"/>
            <w:shd w:val="clear" w:color="auto" w:fill="auto"/>
            <w:noWrap/>
          </w:tcPr>
          <w:p w14:paraId="4A1C4386" w14:textId="646231FD" w:rsidR="000D26F8" w:rsidRDefault="000D26F8" w:rsidP="000D26F8">
            <w:pPr>
              <w:jc w:val="right"/>
            </w:pPr>
            <w:r>
              <w:t>$</w:t>
            </w:r>
            <w:r w:rsidR="00255F26">
              <w:t>755</w:t>
            </w:r>
            <w:r>
              <w:t>,000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9573CC1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C2801E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4A978516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9EFD77A" w14:textId="77777777" w:rsidR="000D26F8" w:rsidRPr="009F3B10" w:rsidRDefault="000D26F8" w:rsidP="000D26F8">
            <w:pPr>
              <w:spacing w:line="276" w:lineRule="auto"/>
            </w:pPr>
            <w:r w:rsidRPr="009F3B10">
              <w:t>Land</w:t>
            </w:r>
          </w:p>
        </w:tc>
        <w:tc>
          <w:tcPr>
            <w:tcW w:w="1629" w:type="dxa"/>
            <w:shd w:val="clear" w:color="auto" w:fill="auto"/>
            <w:noWrap/>
          </w:tcPr>
          <w:p w14:paraId="712A251B" w14:textId="73B559DF" w:rsidR="000D26F8" w:rsidRDefault="000D26F8" w:rsidP="000D26F8">
            <w:pPr>
              <w:jc w:val="right"/>
            </w:pPr>
            <w:r>
              <w:t>$6,</w:t>
            </w:r>
            <w:r w:rsidR="004E4FFF">
              <w:t>885</w:t>
            </w:r>
            <w:r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78DE6914" w14:textId="2AA0E351" w:rsidR="000D26F8" w:rsidRDefault="00255F26" w:rsidP="000D26F8">
            <w:pPr>
              <w:jc w:val="right"/>
            </w:pPr>
            <w:r>
              <w:t>$685</w:t>
            </w:r>
            <w:r w:rsidR="000D26F8" w:rsidRPr="008E68D1">
              <w:t>,000</w:t>
            </w:r>
          </w:p>
        </w:tc>
        <w:tc>
          <w:tcPr>
            <w:tcW w:w="1654" w:type="dxa"/>
            <w:shd w:val="clear" w:color="auto" w:fill="auto"/>
            <w:noWrap/>
          </w:tcPr>
          <w:p w14:paraId="0772103E" w14:textId="77777777" w:rsidR="000D26F8" w:rsidRDefault="000D26F8" w:rsidP="000D26F8">
            <w:pPr>
              <w:jc w:val="right"/>
            </w:pPr>
            <w:r>
              <w:t>$0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DE5C442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2A6F87C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  <w:tr w:rsidR="000D26F8" w:rsidRPr="009F3B10" w14:paraId="1D400307" w14:textId="77777777" w:rsidTr="007B752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1D9873E" w14:textId="77777777" w:rsidR="000D26F8" w:rsidRPr="009F3B10" w:rsidRDefault="000D26F8" w:rsidP="000D26F8">
            <w:pPr>
              <w:spacing w:line="276" w:lineRule="auto"/>
            </w:pPr>
            <w:r w:rsidRPr="009F3B10">
              <w:t>Total</w:t>
            </w:r>
          </w:p>
        </w:tc>
        <w:tc>
          <w:tcPr>
            <w:tcW w:w="1629" w:type="dxa"/>
            <w:shd w:val="clear" w:color="auto" w:fill="auto"/>
            <w:noWrap/>
          </w:tcPr>
          <w:p w14:paraId="01261EBC" w14:textId="7648B923" w:rsidR="000D26F8" w:rsidRPr="000D26F8" w:rsidRDefault="000D26F8" w:rsidP="000D26F8">
            <w:pPr>
              <w:jc w:val="right"/>
              <w:rPr>
                <w:bCs/>
              </w:rPr>
            </w:pPr>
            <w:r w:rsidRPr="000D26F8">
              <w:rPr>
                <w:bCs/>
              </w:rPr>
              <w:t>$8,</w:t>
            </w:r>
            <w:r w:rsidR="004E4FFF">
              <w:rPr>
                <w:bCs/>
              </w:rPr>
              <w:t>865</w:t>
            </w:r>
            <w:r w:rsidRPr="000D26F8">
              <w:rPr>
                <w:bCs/>
              </w:rPr>
              <w:t>,000</w:t>
            </w:r>
          </w:p>
        </w:tc>
        <w:tc>
          <w:tcPr>
            <w:tcW w:w="1791" w:type="dxa"/>
            <w:shd w:val="clear" w:color="auto" w:fill="auto"/>
            <w:noWrap/>
          </w:tcPr>
          <w:p w14:paraId="2E75B12B" w14:textId="793D60C8" w:rsidR="000D26F8" w:rsidRPr="00FC4BB7" w:rsidRDefault="00255F26" w:rsidP="000D26F8">
            <w:pPr>
              <w:jc w:val="right"/>
              <w:rPr>
                <w:bCs/>
              </w:rPr>
            </w:pPr>
            <w:r>
              <w:t>$3,086</w:t>
            </w:r>
            <w:r w:rsidR="000D26F8" w:rsidRPr="008E68D1">
              <w:t>,000</w:t>
            </w:r>
          </w:p>
        </w:tc>
        <w:tc>
          <w:tcPr>
            <w:tcW w:w="1654" w:type="dxa"/>
            <w:shd w:val="clear" w:color="auto" w:fill="auto"/>
            <w:noWrap/>
          </w:tcPr>
          <w:p w14:paraId="741A922A" w14:textId="45E273D9" w:rsidR="000D26F8" w:rsidRPr="008F332C" w:rsidRDefault="000D26F8" w:rsidP="000D26F8">
            <w:pPr>
              <w:jc w:val="right"/>
            </w:pPr>
            <w:r w:rsidRPr="008F332C">
              <w:t>$</w:t>
            </w:r>
            <w:r>
              <w:t>1,</w:t>
            </w:r>
            <w:r w:rsidR="00255F26">
              <w:t>261</w:t>
            </w:r>
            <w:r w:rsidRPr="008F332C">
              <w:t>,000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A664EE8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EDDCE6" w14:textId="77777777" w:rsidR="000D26F8" w:rsidRPr="00C42CF4" w:rsidRDefault="000D26F8" w:rsidP="000D26F8">
            <w:pPr>
              <w:spacing w:line="276" w:lineRule="auto"/>
              <w:jc w:val="right"/>
            </w:pPr>
          </w:p>
        </w:tc>
      </w:tr>
    </w:tbl>
    <w:p w14:paraId="3BC0E21C" w14:textId="77777777" w:rsidR="003D1A1E" w:rsidRPr="009F3B10" w:rsidRDefault="003D1A1E" w:rsidP="003D1A1E">
      <w:pPr>
        <w:rPr>
          <w:sz w:val="12"/>
          <w:szCs w:val="12"/>
        </w:rPr>
      </w:pPr>
    </w:p>
    <w:p w14:paraId="71AF3059" w14:textId="2315E07A" w:rsidR="00D82968" w:rsidRDefault="00E454B9" w:rsidP="00D82968">
      <w:pPr>
        <w:numPr>
          <w:ilvl w:val="0"/>
          <w:numId w:val="1"/>
        </w:numPr>
        <w:ind w:left="360"/>
      </w:pPr>
      <w:r>
        <w:t>Note</w:t>
      </w:r>
      <w:r w:rsidR="00E05975">
        <w:t xml:space="preserve"> the character of the gain for each asset</w:t>
      </w:r>
      <w:r w:rsidR="004D6177">
        <w:t xml:space="preserve"> </w:t>
      </w:r>
      <w:r>
        <w:t>by</w:t>
      </w:r>
      <w:r w:rsidR="00E05975">
        <w:t xml:space="preserve"> </w:t>
      </w:r>
      <w:r w:rsidR="008125C5">
        <w:t>enter</w:t>
      </w:r>
      <w:r>
        <w:t>ing</w:t>
      </w:r>
      <w:r w:rsidR="008125C5">
        <w:t xml:space="preserve"> </w:t>
      </w:r>
      <w:r w:rsidR="00C500F9">
        <w:t xml:space="preserve">how much </w:t>
      </w:r>
      <w:r w:rsidR="008125C5">
        <w:t xml:space="preserve">of </w:t>
      </w:r>
      <w:r w:rsidR="00C500F9">
        <w:t xml:space="preserve">the </w:t>
      </w:r>
      <w:r w:rsidR="009F3B10">
        <w:t xml:space="preserve">gain </w:t>
      </w:r>
      <w:r w:rsidR="00C500F9">
        <w:t xml:space="preserve">is </w:t>
      </w:r>
      <w:r w:rsidR="004D6177">
        <w:t>subject to ordinary income tax</w:t>
      </w:r>
      <w:r w:rsidR="00E6790E">
        <w:t>,</w:t>
      </w:r>
      <w:r w:rsidR="004D6177">
        <w:t xml:space="preserve"> self-employment tax, and/or </w:t>
      </w:r>
      <w:r w:rsidR="00E05975">
        <w:t>capital gains tax</w:t>
      </w:r>
      <w:r w:rsidR="009F3B10">
        <w:t xml:space="preserve"> in each column</w:t>
      </w:r>
      <w:r w:rsidR="008125C5">
        <w:t xml:space="preserve"> below</w:t>
      </w:r>
      <w:r w:rsidR="009F3B10">
        <w:t xml:space="preserve">. </w:t>
      </w:r>
    </w:p>
    <w:p w14:paraId="68DEC0EA" w14:textId="77777777" w:rsidR="00D82968" w:rsidRPr="009F3B10" w:rsidRDefault="00D82968" w:rsidP="008E7515">
      <w:pPr>
        <w:rPr>
          <w:sz w:val="12"/>
          <w:szCs w:val="12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756"/>
        <w:gridCol w:w="3580"/>
        <w:gridCol w:w="1799"/>
      </w:tblGrid>
      <w:tr w:rsidR="009F3B10" w:rsidRPr="009F3B10" w14:paraId="118EC3DB" w14:textId="77777777" w:rsidTr="008901E7">
        <w:trPr>
          <w:trHeight w:val="296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49BB124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14:paraId="23E78DA4" w14:textId="73C249C4" w:rsidR="009F3B10" w:rsidRPr="009F3B10" w:rsidRDefault="0016069B" w:rsidP="008125C5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Ordinary I</w:t>
            </w:r>
            <w:r w:rsidR="009F3B10" w:rsidRPr="009F3B10">
              <w:rPr>
                <w:szCs w:val="20"/>
              </w:rPr>
              <w:t>ncome</w:t>
            </w:r>
            <w:r w:rsidR="008901E7">
              <w:rPr>
                <w:szCs w:val="20"/>
              </w:rPr>
              <w:t xml:space="preserve"> or Loss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531A513" w14:textId="70339EB0" w:rsidR="009F3B10" w:rsidRPr="009F3B10" w:rsidRDefault="008125C5" w:rsidP="008125C5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Self-E</w:t>
            </w:r>
            <w:r w:rsidR="009F3B10" w:rsidRPr="009F3B10">
              <w:rPr>
                <w:szCs w:val="20"/>
              </w:rPr>
              <w:t>mployment</w:t>
            </w:r>
            <w:r w:rsidR="008901E7">
              <w:rPr>
                <w:szCs w:val="20"/>
              </w:rPr>
              <w:t xml:space="preserve"> Income or Loss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5C966ADF" w14:textId="77777777" w:rsidR="009F3B10" w:rsidRPr="009F3B10" w:rsidRDefault="0016069B" w:rsidP="008125C5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Capital G</w:t>
            </w:r>
            <w:r w:rsidR="009F3B10" w:rsidRPr="009F3B10">
              <w:rPr>
                <w:szCs w:val="20"/>
              </w:rPr>
              <w:t>ains</w:t>
            </w:r>
          </w:p>
        </w:tc>
      </w:tr>
      <w:tr w:rsidR="009F3B10" w:rsidRPr="009F3B10" w14:paraId="2AC3B092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CFC700B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Feed</w:t>
            </w:r>
          </w:p>
        </w:tc>
        <w:tc>
          <w:tcPr>
            <w:tcW w:w="2756" w:type="dxa"/>
            <w:shd w:val="clear" w:color="auto" w:fill="auto"/>
            <w:noWrap/>
            <w:vAlign w:val="bottom"/>
          </w:tcPr>
          <w:p w14:paraId="6B631469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5312E5BF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1704B5EB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5E60BFE0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0598D5C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Feeder calves</w:t>
            </w:r>
          </w:p>
        </w:tc>
        <w:tc>
          <w:tcPr>
            <w:tcW w:w="2756" w:type="dxa"/>
            <w:shd w:val="clear" w:color="auto" w:fill="auto"/>
            <w:noWrap/>
            <w:vAlign w:val="bottom"/>
          </w:tcPr>
          <w:p w14:paraId="7690BE5D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29E3DB9D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256CEA2E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6B936988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0ADD40F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Heifers</w:t>
            </w:r>
          </w:p>
        </w:tc>
        <w:tc>
          <w:tcPr>
            <w:tcW w:w="2756" w:type="dxa"/>
            <w:shd w:val="clear" w:color="auto" w:fill="auto"/>
            <w:noWrap/>
            <w:vAlign w:val="bottom"/>
          </w:tcPr>
          <w:p w14:paraId="67AD1B90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77075487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6F42AA7D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41BBA800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446472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Cows</w:t>
            </w:r>
          </w:p>
        </w:tc>
        <w:tc>
          <w:tcPr>
            <w:tcW w:w="2756" w:type="dxa"/>
            <w:shd w:val="clear" w:color="auto" w:fill="auto"/>
            <w:noWrap/>
            <w:vAlign w:val="bottom"/>
          </w:tcPr>
          <w:p w14:paraId="07CE1B65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08FDAB17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06994A14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7F0D5BDB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728CD75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Machinery</w:t>
            </w:r>
          </w:p>
        </w:tc>
        <w:tc>
          <w:tcPr>
            <w:tcW w:w="2756" w:type="dxa"/>
            <w:shd w:val="clear" w:color="auto" w:fill="auto"/>
            <w:noWrap/>
            <w:vAlign w:val="bottom"/>
          </w:tcPr>
          <w:p w14:paraId="535EE9F4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7B42176B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318965A6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64B8A1C0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89D67F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Buildings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69C61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DA11B3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E5DF69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3A9F3A5B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A221E17" w14:textId="77777777" w:rsidR="009F3B10" w:rsidRPr="009F3B10" w:rsidRDefault="009F3B10" w:rsidP="008125C5">
            <w:pPr>
              <w:spacing w:line="276" w:lineRule="auto"/>
              <w:rPr>
                <w:szCs w:val="20"/>
              </w:rPr>
            </w:pPr>
            <w:r w:rsidRPr="009F3B10">
              <w:rPr>
                <w:szCs w:val="20"/>
              </w:rPr>
              <w:t>Land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91BF1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E1C03E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9069A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9F3B10" w:rsidRPr="009F3B10" w14:paraId="49A8EBEA" w14:textId="77777777" w:rsidTr="008901E7">
        <w:trPr>
          <w:trHeight w:val="25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98E8AEE" w14:textId="77777777" w:rsidR="009F3B10" w:rsidRPr="009F3B10" w:rsidRDefault="00E454B9" w:rsidP="00E454B9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Sum </w:t>
            </w:r>
            <w:r w:rsidR="009F3B10" w:rsidRPr="009F3B10">
              <w:rPr>
                <w:szCs w:val="20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748615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8A141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5F1B58" w14:textId="77777777" w:rsidR="009F3B10" w:rsidRPr="009F3B10" w:rsidRDefault="009F3B10" w:rsidP="008125C5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14:paraId="706F4DE4" w14:textId="0748F876" w:rsidR="00586E3B" w:rsidRDefault="00586E3B" w:rsidP="00D82968">
      <w:pPr>
        <w:numPr>
          <w:ilvl w:val="0"/>
          <w:numId w:val="1"/>
        </w:numPr>
        <w:ind w:left="360"/>
      </w:pPr>
      <w:r>
        <w:lastRenderedPageBreak/>
        <w:t xml:space="preserve">Using the </w:t>
      </w:r>
      <w:r w:rsidR="00DA68E2">
        <w:t>following</w:t>
      </w:r>
      <w:r>
        <w:t xml:space="preserve"> Tax Table, calculate the income taxes </w:t>
      </w:r>
      <w:r w:rsidR="00972D6F">
        <w:t xml:space="preserve">Abby and Isaiah </w:t>
      </w:r>
      <w:r>
        <w:t xml:space="preserve">must pay on the sale of the assets that result in </w:t>
      </w:r>
      <w:r w:rsidRPr="00172ABE">
        <w:rPr>
          <w:u w:val="single"/>
        </w:rPr>
        <w:t>ordinary income</w:t>
      </w:r>
      <w:r>
        <w:t xml:space="preserve">. Assume that they have </w:t>
      </w:r>
      <w:r w:rsidRPr="00190823">
        <w:rPr>
          <w:b/>
          <w:u w:val="single"/>
        </w:rPr>
        <w:t>$</w:t>
      </w:r>
      <w:r w:rsidR="0096794D">
        <w:rPr>
          <w:b/>
          <w:u w:val="single"/>
        </w:rPr>
        <w:t>75</w:t>
      </w:r>
      <w:r w:rsidRPr="00190823">
        <w:rPr>
          <w:b/>
          <w:u w:val="single"/>
        </w:rPr>
        <w:t>,000</w:t>
      </w:r>
      <w:r>
        <w:t xml:space="preserve"> of taxable income </w:t>
      </w:r>
      <w:r w:rsidR="00C42CF4">
        <w:t xml:space="preserve">from other sources </w:t>
      </w:r>
      <w:r>
        <w:t>in addition to the income from the sale of assets.</w:t>
      </w:r>
    </w:p>
    <w:p w14:paraId="790C1484" w14:textId="77777777" w:rsidR="008E7515" w:rsidRPr="00190823" w:rsidRDefault="008E7515" w:rsidP="00190823">
      <w:pPr>
        <w:rPr>
          <w:sz w:val="12"/>
          <w:szCs w:val="12"/>
        </w:rPr>
      </w:pPr>
    </w:p>
    <w:tbl>
      <w:tblPr>
        <w:tblW w:w="9125" w:type="dxa"/>
        <w:tblCellSpacing w:w="1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350"/>
        <w:gridCol w:w="5120"/>
      </w:tblGrid>
      <w:tr w:rsidR="00D61C7D" w:rsidRPr="00190823" w14:paraId="2CF535BD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C1359" w14:textId="77777777" w:rsidR="008E7515" w:rsidRPr="00190823" w:rsidRDefault="008E7515" w:rsidP="00D61C7D">
            <w:pPr>
              <w:spacing w:line="270" w:lineRule="atLeast"/>
              <w:jc w:val="right"/>
              <w:rPr>
                <w:color w:val="333333"/>
              </w:rPr>
            </w:pPr>
            <w:r w:rsidRPr="0012325B">
              <w:rPr>
                <w:color w:val="333333"/>
                <w:u w:val="single"/>
              </w:rPr>
              <w:t>If taxable income is over</w:t>
            </w:r>
            <w:r w:rsidR="00D61C7D" w:rsidRPr="0012325B">
              <w:rPr>
                <w:color w:val="333333"/>
                <w:u w:val="single"/>
              </w:rPr>
              <w:t>: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F1FDD" w14:textId="77777777" w:rsidR="008E7515" w:rsidRPr="00190823" w:rsidRDefault="008E7515" w:rsidP="008E7515">
            <w:pPr>
              <w:spacing w:line="270" w:lineRule="atLeast"/>
              <w:rPr>
                <w:color w:val="333333"/>
              </w:rPr>
            </w:pPr>
            <w:r w:rsidRPr="0012325B">
              <w:rPr>
                <w:color w:val="333333"/>
                <w:u w:val="single"/>
              </w:rPr>
              <w:t>but not over</w:t>
            </w:r>
            <w:r w:rsidR="00D61C7D" w:rsidRPr="0012325B">
              <w:rPr>
                <w:color w:val="333333"/>
                <w:u w:val="single"/>
              </w:rPr>
              <w:t>: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635A8" w14:textId="2D59574E" w:rsidR="008E7515" w:rsidRPr="00190823" w:rsidRDefault="008E7515" w:rsidP="008E7515">
            <w:pPr>
              <w:spacing w:line="270" w:lineRule="atLeast"/>
              <w:rPr>
                <w:color w:val="333333"/>
              </w:rPr>
            </w:pPr>
            <w:r w:rsidRPr="0012325B">
              <w:rPr>
                <w:color w:val="333333"/>
                <w:u w:val="single"/>
              </w:rPr>
              <w:t xml:space="preserve">the </w:t>
            </w:r>
            <w:r w:rsidR="00C500F9">
              <w:rPr>
                <w:color w:val="333333"/>
                <w:u w:val="single"/>
              </w:rPr>
              <w:t xml:space="preserve">ordinary income </w:t>
            </w:r>
            <w:r w:rsidRPr="0012325B">
              <w:rPr>
                <w:color w:val="333333"/>
                <w:u w:val="single"/>
              </w:rPr>
              <w:t>tax is</w:t>
            </w:r>
            <w:r w:rsidRPr="00190823">
              <w:rPr>
                <w:color w:val="333333"/>
              </w:rPr>
              <w:t>:</w:t>
            </w:r>
          </w:p>
        </w:tc>
      </w:tr>
      <w:tr w:rsidR="00D61C7D" w:rsidRPr="00190823" w14:paraId="13D31D9D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B66FB" w14:textId="77777777" w:rsidR="00C42CF4" w:rsidRPr="00510069" w:rsidRDefault="00C42CF4" w:rsidP="00C42CF4">
            <w:pPr>
              <w:jc w:val="right"/>
            </w:pPr>
            <w:r w:rsidRPr="00510069">
              <w:t>$0</w:t>
            </w:r>
            <w:r>
              <w:t>,</w:t>
            </w:r>
            <w:r w:rsidR="00D61C7D">
              <w:t xml:space="preserve"> 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A846C" w14:textId="1A31F365" w:rsidR="00C42CF4" w:rsidRPr="00510069" w:rsidRDefault="00D61C7D" w:rsidP="0012325B">
            <w:r>
              <w:t xml:space="preserve"> </w:t>
            </w:r>
            <w:r w:rsidR="00C42CF4" w:rsidRPr="00510069">
              <w:t>$1</w:t>
            </w:r>
            <w:r w:rsidR="0012325B">
              <w:t>9</w:t>
            </w:r>
            <w:r w:rsidR="00C42CF4" w:rsidRPr="00510069">
              <w:t>,</w:t>
            </w:r>
            <w:r w:rsidR="0096794D">
              <w:t>7</w:t>
            </w:r>
            <w:r w:rsidR="00C42CF4" w:rsidRPr="00510069">
              <w:t xml:space="preserve">50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709E2" w14:textId="77777777" w:rsidR="00C42CF4" w:rsidRPr="00190823" w:rsidRDefault="00C42CF4" w:rsidP="00616D79">
            <w:r w:rsidRPr="00190823">
              <w:t>10% of the amount over $0</w:t>
            </w:r>
          </w:p>
        </w:tc>
      </w:tr>
      <w:tr w:rsidR="00D61C7D" w:rsidRPr="00190823" w14:paraId="2BE89356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3C2D7" w14:textId="57FCA4FA" w:rsidR="00C42CF4" w:rsidRPr="00510069" w:rsidRDefault="00C42CF4" w:rsidP="00C42CF4">
            <w:pPr>
              <w:jc w:val="right"/>
            </w:pPr>
            <w:r w:rsidRPr="00510069">
              <w:t>$</w:t>
            </w:r>
            <w:r w:rsidR="0012325B" w:rsidRPr="00510069">
              <w:t>1</w:t>
            </w:r>
            <w:r w:rsidR="0012325B">
              <w:t>9</w:t>
            </w:r>
            <w:r w:rsidR="0012325B" w:rsidRPr="00510069">
              <w:t>,</w:t>
            </w:r>
            <w:r w:rsidR="0096794D">
              <w:t>7</w:t>
            </w:r>
            <w:r w:rsidR="0012325B">
              <w:t>51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66B6C" w14:textId="4D259972" w:rsidR="00C42CF4" w:rsidRPr="00510069" w:rsidRDefault="00D61C7D" w:rsidP="0012325B">
            <w:r>
              <w:t xml:space="preserve"> </w:t>
            </w:r>
            <w:r w:rsidR="00C42CF4" w:rsidRPr="00510069">
              <w:t>$</w:t>
            </w:r>
            <w:r w:rsidR="0096794D">
              <w:t>80</w:t>
            </w:r>
            <w:r w:rsidR="0012325B">
              <w:t>,</w:t>
            </w:r>
            <w:r w:rsidR="0096794D">
              <w:t>25</w:t>
            </w:r>
            <w:r w:rsidR="0012325B">
              <w:t>0</w:t>
            </w:r>
            <w:r w:rsidR="00C42CF4" w:rsidRPr="00510069">
              <w:t xml:space="preserve">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40CB6" w14:textId="690EE710" w:rsidR="00C42CF4" w:rsidRPr="00190823" w:rsidRDefault="00C42CF4" w:rsidP="0012325B">
            <w:r w:rsidRPr="00190823">
              <w:t>$</w:t>
            </w:r>
            <w:r w:rsidR="0012325B">
              <w:t>1,9</w:t>
            </w:r>
            <w:r w:rsidR="0096794D">
              <w:t>7</w:t>
            </w:r>
            <w:r w:rsidR="0012325B">
              <w:t>5</w:t>
            </w:r>
            <w:r w:rsidRPr="00190823">
              <w:t xml:space="preserve"> plus 1</w:t>
            </w:r>
            <w:r w:rsidR="0012325B">
              <w:t>2</w:t>
            </w:r>
            <w:r w:rsidRPr="00190823">
              <w:t>% of the amount over $</w:t>
            </w:r>
            <w:r w:rsidR="0012325B">
              <w:t>19,</w:t>
            </w:r>
            <w:r w:rsidR="0096794D">
              <w:t>7</w:t>
            </w:r>
            <w:r w:rsidR="0012325B">
              <w:t>50</w:t>
            </w:r>
          </w:p>
        </w:tc>
      </w:tr>
      <w:tr w:rsidR="00D61C7D" w:rsidRPr="00190823" w14:paraId="0B73E00D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90F67" w14:textId="3D00F36F" w:rsidR="00C42CF4" w:rsidRPr="00510069" w:rsidRDefault="00C42CF4" w:rsidP="0012325B">
            <w:pPr>
              <w:jc w:val="right"/>
            </w:pPr>
            <w:r w:rsidRPr="00510069">
              <w:t>$</w:t>
            </w:r>
            <w:r w:rsidR="0096794D">
              <w:t>80</w:t>
            </w:r>
            <w:r w:rsidRPr="00510069">
              <w:t>,</w:t>
            </w:r>
            <w:r w:rsidR="0096794D">
              <w:t>25</w:t>
            </w:r>
            <w:r w:rsidR="0012325B">
              <w:t>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0AEFF" w14:textId="30380460" w:rsidR="00C42CF4" w:rsidRPr="00510069" w:rsidRDefault="00D61C7D" w:rsidP="0012325B">
            <w:r>
              <w:t xml:space="preserve"> </w:t>
            </w:r>
            <w:r w:rsidR="00C42CF4" w:rsidRPr="00510069">
              <w:t>$</w:t>
            </w:r>
            <w:r w:rsidR="0012325B">
              <w:t>1</w:t>
            </w:r>
            <w:r w:rsidR="0096794D">
              <w:t>71</w:t>
            </w:r>
            <w:r w:rsidR="0012325B">
              <w:t>,0</w:t>
            </w:r>
            <w:r w:rsidR="0096794D">
              <w:t>5</w:t>
            </w:r>
            <w:r w:rsidR="0012325B">
              <w:t>0</w:t>
            </w:r>
            <w:r w:rsidR="00C42CF4" w:rsidRPr="00510069">
              <w:t xml:space="preserve">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63889" w14:textId="207D4D6D" w:rsidR="00C42CF4" w:rsidRPr="00190823" w:rsidRDefault="00C42CF4" w:rsidP="0012325B">
            <w:r w:rsidRPr="00190823">
              <w:t>$</w:t>
            </w:r>
            <w:r w:rsidR="0096794D">
              <w:t>9,235</w:t>
            </w:r>
            <w:r w:rsidRPr="00190823">
              <w:t xml:space="preserve"> plus </w:t>
            </w:r>
            <w:r w:rsidR="0012325B">
              <w:t>22</w:t>
            </w:r>
            <w:r w:rsidRPr="00190823">
              <w:t>% of the amount over $</w:t>
            </w:r>
            <w:r w:rsidR="0096794D">
              <w:t>80</w:t>
            </w:r>
            <w:r w:rsidR="0012325B">
              <w:t>,</w:t>
            </w:r>
            <w:r w:rsidR="0096794D">
              <w:t>25</w:t>
            </w:r>
            <w:r w:rsidRPr="00190823">
              <w:t>0</w:t>
            </w:r>
          </w:p>
        </w:tc>
      </w:tr>
      <w:tr w:rsidR="00D61C7D" w:rsidRPr="00190823" w14:paraId="7351EF17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704FF" w14:textId="2B32CEA9" w:rsidR="00C42CF4" w:rsidRPr="00510069" w:rsidRDefault="00C42CF4" w:rsidP="0012325B">
            <w:pPr>
              <w:jc w:val="right"/>
            </w:pPr>
            <w:r w:rsidRPr="00510069">
              <w:t>$</w:t>
            </w:r>
            <w:r w:rsidR="0096794D">
              <w:t>171,051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7A645" w14:textId="1E3A82E5" w:rsidR="00C42CF4" w:rsidRPr="00510069" w:rsidRDefault="00D61C7D" w:rsidP="0012325B">
            <w:r>
              <w:t xml:space="preserve"> </w:t>
            </w:r>
            <w:r w:rsidR="00C42CF4" w:rsidRPr="00510069">
              <w:t>$</w:t>
            </w:r>
            <w:r w:rsidR="0012325B">
              <w:t>3</w:t>
            </w:r>
            <w:r w:rsidR="0096794D">
              <w:t>26</w:t>
            </w:r>
            <w:r w:rsidR="0012325B">
              <w:t>,</w:t>
            </w:r>
            <w:r w:rsidR="0096794D">
              <w:t>6</w:t>
            </w:r>
            <w:r w:rsidR="0012325B">
              <w:t>00</w:t>
            </w:r>
            <w:r w:rsidR="00C42CF4" w:rsidRPr="00510069">
              <w:t xml:space="preserve">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273D0" w14:textId="62A327FE" w:rsidR="00C42CF4" w:rsidRPr="00190823" w:rsidRDefault="00C42CF4" w:rsidP="00A36BC6">
            <w:r w:rsidRPr="00190823">
              <w:t>$2</w:t>
            </w:r>
            <w:r w:rsidR="0096794D">
              <w:t>9</w:t>
            </w:r>
            <w:r w:rsidRPr="00190823">
              <w:t>,</w:t>
            </w:r>
            <w:r w:rsidR="0096794D">
              <w:t>211</w:t>
            </w:r>
            <w:r w:rsidRPr="00190823">
              <w:t xml:space="preserve"> plus 2</w:t>
            </w:r>
            <w:r w:rsidR="00A36BC6">
              <w:t>4</w:t>
            </w:r>
            <w:r w:rsidRPr="00190823">
              <w:t>% of the amount over $</w:t>
            </w:r>
            <w:r w:rsidR="00A36BC6">
              <w:t>1</w:t>
            </w:r>
            <w:r w:rsidR="0096794D">
              <w:t>71</w:t>
            </w:r>
            <w:r w:rsidR="00A36BC6">
              <w:t>,0</w:t>
            </w:r>
            <w:r w:rsidR="0096794D">
              <w:t>5</w:t>
            </w:r>
            <w:r w:rsidR="00A36BC6">
              <w:t>0</w:t>
            </w:r>
          </w:p>
        </w:tc>
      </w:tr>
      <w:tr w:rsidR="00D61C7D" w:rsidRPr="00190823" w14:paraId="02E58D87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E4137" w14:textId="442E2664" w:rsidR="00C42CF4" w:rsidRPr="00510069" w:rsidRDefault="00C42CF4" w:rsidP="0012325B">
            <w:pPr>
              <w:jc w:val="right"/>
            </w:pPr>
            <w:r w:rsidRPr="00510069">
              <w:t>$</w:t>
            </w:r>
            <w:r w:rsidR="0012325B">
              <w:t>3</w:t>
            </w:r>
            <w:r w:rsidR="0096794D">
              <w:t>26</w:t>
            </w:r>
            <w:r w:rsidR="0012325B">
              <w:t>,</w:t>
            </w:r>
            <w:r w:rsidR="0096794D">
              <w:t>6</w:t>
            </w:r>
            <w:r w:rsidR="0012325B">
              <w:t>01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89833" w14:textId="78796DEE" w:rsidR="00C42CF4" w:rsidRPr="00510069" w:rsidRDefault="00D61C7D" w:rsidP="0012325B">
            <w:r>
              <w:t xml:space="preserve"> </w:t>
            </w:r>
            <w:r w:rsidR="00C42CF4" w:rsidRPr="00510069">
              <w:t>$</w:t>
            </w:r>
            <w:r w:rsidR="0012325B">
              <w:t>4</w:t>
            </w:r>
            <w:r w:rsidR="0096794D">
              <w:t>14</w:t>
            </w:r>
            <w:r w:rsidR="0012325B">
              <w:t>,</w:t>
            </w:r>
            <w:r w:rsidR="0096794D">
              <w:t>7</w:t>
            </w:r>
            <w:r w:rsidR="0012325B">
              <w:t>00</w:t>
            </w:r>
            <w:r w:rsidR="00C42CF4" w:rsidRPr="00510069">
              <w:t xml:space="preserve">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39F5D" w14:textId="240F84F0" w:rsidR="00C42CF4" w:rsidRPr="00190823" w:rsidRDefault="00C42CF4" w:rsidP="00A36BC6">
            <w:r w:rsidRPr="00190823">
              <w:t>$</w:t>
            </w:r>
            <w:r w:rsidR="00A36BC6">
              <w:t>6</w:t>
            </w:r>
            <w:r w:rsidR="0096794D">
              <w:t>6</w:t>
            </w:r>
            <w:r w:rsidR="00A36BC6">
              <w:t>,</w:t>
            </w:r>
            <w:r w:rsidR="0096794D">
              <w:t>543</w:t>
            </w:r>
            <w:r w:rsidRPr="00190823">
              <w:t xml:space="preserve"> plus 3</w:t>
            </w:r>
            <w:r w:rsidR="00A36BC6">
              <w:t>2</w:t>
            </w:r>
            <w:r w:rsidRPr="00190823">
              <w:t>% of the amount over $</w:t>
            </w:r>
            <w:r w:rsidR="00A36BC6">
              <w:t>3</w:t>
            </w:r>
            <w:r w:rsidR="0096794D">
              <w:t>26</w:t>
            </w:r>
            <w:r w:rsidR="00A36BC6">
              <w:t>,</w:t>
            </w:r>
            <w:r w:rsidR="0096794D">
              <w:t>6</w:t>
            </w:r>
            <w:r w:rsidR="00A36BC6">
              <w:t>00</w:t>
            </w:r>
          </w:p>
        </w:tc>
      </w:tr>
      <w:tr w:rsidR="00D61C7D" w:rsidRPr="00190823" w14:paraId="104D0E0D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3263F" w14:textId="3189A8B7" w:rsidR="00C42CF4" w:rsidRPr="00510069" w:rsidRDefault="00C42CF4" w:rsidP="0012325B">
            <w:pPr>
              <w:jc w:val="right"/>
            </w:pPr>
            <w:r w:rsidRPr="00510069">
              <w:t>$</w:t>
            </w:r>
            <w:r w:rsidR="0012325B">
              <w:t>4</w:t>
            </w:r>
            <w:r w:rsidR="0096794D">
              <w:t>14</w:t>
            </w:r>
            <w:r w:rsidR="0012325B">
              <w:t>,</w:t>
            </w:r>
            <w:r w:rsidR="0096794D">
              <w:t>7</w:t>
            </w:r>
            <w:r w:rsidR="0012325B">
              <w:t>01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F0D30" w14:textId="37AACA7F" w:rsidR="00C42CF4" w:rsidRPr="00510069" w:rsidRDefault="00D61C7D" w:rsidP="0012325B">
            <w:r>
              <w:t xml:space="preserve"> </w:t>
            </w:r>
            <w:r w:rsidR="00C42CF4" w:rsidRPr="00510069">
              <w:t>$</w:t>
            </w:r>
            <w:r w:rsidR="0012325B">
              <w:t>6</w:t>
            </w:r>
            <w:r w:rsidR="0096794D">
              <w:t>22</w:t>
            </w:r>
            <w:r w:rsidR="0012325B">
              <w:t>,0</w:t>
            </w:r>
            <w:r w:rsidR="0096794D">
              <w:t>5</w:t>
            </w:r>
            <w:r w:rsidR="0012325B">
              <w:t>0</w:t>
            </w:r>
            <w:r w:rsidR="00C42CF4" w:rsidRPr="00510069">
              <w:t xml:space="preserve"> 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9D429" w14:textId="0B726090" w:rsidR="00C42CF4" w:rsidRPr="00190823" w:rsidRDefault="00C42CF4" w:rsidP="00A36BC6">
            <w:r w:rsidRPr="00190823">
              <w:t>$</w:t>
            </w:r>
            <w:r w:rsidR="00A36BC6">
              <w:t>9</w:t>
            </w:r>
            <w:r w:rsidR="0096794D">
              <w:t>4</w:t>
            </w:r>
            <w:r w:rsidR="00A36BC6">
              <w:t>,</w:t>
            </w:r>
            <w:r w:rsidR="0096794D">
              <w:t>735</w:t>
            </w:r>
            <w:r w:rsidRPr="00190823">
              <w:t xml:space="preserve"> plus 35% of the amount over $</w:t>
            </w:r>
            <w:r w:rsidR="00A36BC6">
              <w:t>4</w:t>
            </w:r>
            <w:r w:rsidR="0096794D">
              <w:t>14</w:t>
            </w:r>
            <w:r w:rsidR="00A36BC6">
              <w:t>,</w:t>
            </w:r>
            <w:r w:rsidR="0096794D">
              <w:t>7</w:t>
            </w:r>
            <w:r w:rsidR="00A36BC6">
              <w:t>00</w:t>
            </w:r>
          </w:p>
        </w:tc>
      </w:tr>
      <w:tr w:rsidR="00D61C7D" w:rsidRPr="00190823" w14:paraId="29AC36E7" w14:textId="77777777" w:rsidTr="0096794D">
        <w:trPr>
          <w:tblCellSpacing w:w="15" w:type="dxa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0C470" w14:textId="1B9C8BB1" w:rsidR="00C42CF4" w:rsidRPr="00510069" w:rsidRDefault="00C42CF4" w:rsidP="0012325B">
            <w:pPr>
              <w:jc w:val="right"/>
            </w:pPr>
            <w:r w:rsidRPr="00510069">
              <w:t>$</w:t>
            </w:r>
            <w:r w:rsidR="0012325B">
              <w:t>6</w:t>
            </w:r>
            <w:r w:rsidR="0096794D">
              <w:t>22</w:t>
            </w:r>
            <w:r w:rsidR="0012325B">
              <w:t>,0</w:t>
            </w:r>
            <w:r w:rsidR="0096794D">
              <w:t>5</w:t>
            </w:r>
            <w:r w:rsidR="0012325B">
              <w:t>1</w:t>
            </w:r>
            <w:r>
              <w:t>,</w:t>
            </w:r>
            <w:r w:rsidRPr="00510069"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CF3F9" w14:textId="77777777" w:rsidR="00C42CF4" w:rsidRDefault="00D61C7D" w:rsidP="005E44EB">
            <w:r>
              <w:t xml:space="preserve"> </w:t>
            </w:r>
            <w:r w:rsidR="00C42CF4" w:rsidRPr="00510069">
              <w:t>no limit</w:t>
            </w:r>
          </w:p>
        </w:tc>
        <w:tc>
          <w:tcPr>
            <w:tcW w:w="50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877E4" w14:textId="26A31AFF" w:rsidR="00C42CF4" w:rsidRPr="00190823" w:rsidRDefault="00C42CF4" w:rsidP="00A36BC6">
            <w:r w:rsidRPr="00190823">
              <w:t>$</w:t>
            </w:r>
            <w:r w:rsidR="00A36BC6">
              <w:t>16</w:t>
            </w:r>
            <w:r w:rsidR="0096794D">
              <w:t>7</w:t>
            </w:r>
            <w:r w:rsidR="00A36BC6">
              <w:t>,3</w:t>
            </w:r>
            <w:r w:rsidR="0096794D">
              <w:t>07.50</w:t>
            </w:r>
            <w:r w:rsidRPr="00190823">
              <w:t xml:space="preserve"> plus </w:t>
            </w:r>
            <w:r w:rsidR="00A36BC6">
              <w:t>37</w:t>
            </w:r>
            <w:r w:rsidRPr="00190823">
              <w:t>% of the amount over $</w:t>
            </w:r>
            <w:r w:rsidR="00A36BC6">
              <w:t>6</w:t>
            </w:r>
            <w:r w:rsidR="0096794D">
              <w:t>22</w:t>
            </w:r>
            <w:r w:rsidR="00A36BC6">
              <w:t>,0</w:t>
            </w:r>
            <w:r w:rsidR="0096794D">
              <w:t>5</w:t>
            </w:r>
            <w:r w:rsidR="00A36BC6">
              <w:t>0</w:t>
            </w:r>
          </w:p>
        </w:tc>
      </w:tr>
    </w:tbl>
    <w:p w14:paraId="4EC303EC" w14:textId="77777777" w:rsidR="008125C5" w:rsidRPr="00102181" w:rsidRDefault="008125C5" w:rsidP="008E7515">
      <w:pPr>
        <w:rPr>
          <w:sz w:val="12"/>
          <w:szCs w:val="12"/>
        </w:rPr>
      </w:pPr>
    </w:p>
    <w:p w14:paraId="2A7A63EE" w14:textId="2B31A107" w:rsidR="00190823" w:rsidRDefault="00190823" w:rsidP="00425649">
      <w:pPr>
        <w:ind w:firstLine="720"/>
      </w:pPr>
      <w:r>
        <w:t>Total Ordinary Income</w:t>
      </w:r>
      <w:r w:rsidR="00425649">
        <w:t xml:space="preserve"> from Q</w:t>
      </w:r>
      <w:r w:rsidR="00A36BC6">
        <w:t xml:space="preserve">uestion </w:t>
      </w:r>
      <w:r w:rsidR="00425649">
        <w:t xml:space="preserve">2 + </w:t>
      </w:r>
      <w:r w:rsidR="0096794D">
        <w:t>75</w:t>
      </w:r>
      <w:r w:rsidR="00425649">
        <w:t>,000</w:t>
      </w:r>
      <w:r>
        <w:t xml:space="preserve"> = </w:t>
      </w:r>
      <w:r>
        <w:tab/>
        <w:t>___</w:t>
      </w:r>
      <w:r w:rsidR="00425649">
        <w:t>_____________</w:t>
      </w:r>
    </w:p>
    <w:p w14:paraId="34586A38" w14:textId="77777777" w:rsidR="00190823" w:rsidRDefault="00190823" w:rsidP="008E7515"/>
    <w:p w14:paraId="3EEFA822" w14:textId="77777777" w:rsidR="00190823" w:rsidRDefault="005F31A1" w:rsidP="0046485B">
      <w:pPr>
        <w:ind w:firstLine="720"/>
      </w:pPr>
      <w:r>
        <w:t xml:space="preserve">Ordinary Income </w:t>
      </w:r>
      <w:r w:rsidR="00A36BC6">
        <w:t xml:space="preserve">Tax Due = </w:t>
      </w:r>
      <w:r w:rsidR="00425649">
        <w:t>________________</w:t>
      </w:r>
      <w:r>
        <w:t>___________________</w:t>
      </w:r>
    </w:p>
    <w:p w14:paraId="0B11E643" w14:textId="77777777" w:rsidR="00190823" w:rsidRPr="00425649" w:rsidRDefault="00190823" w:rsidP="008E7515"/>
    <w:p w14:paraId="48BB5DE0" w14:textId="328C5E18" w:rsidR="00102181" w:rsidRDefault="00F63867" w:rsidP="00425649">
      <w:pPr>
        <w:numPr>
          <w:ilvl w:val="0"/>
          <w:numId w:val="1"/>
        </w:numPr>
        <w:ind w:left="360"/>
      </w:pPr>
      <w:r>
        <w:t xml:space="preserve">Assume all the self-employment income is </w:t>
      </w:r>
      <w:r w:rsidR="00972D6F">
        <w:t>Abby</w:t>
      </w:r>
      <w:r w:rsidR="008E7515">
        <w:t>’s</w:t>
      </w:r>
      <w:r>
        <w:t xml:space="preserve"> self-employment income. </w:t>
      </w:r>
      <w:r w:rsidR="00586E3B">
        <w:t>Using an effective self-employment tax rate of</w:t>
      </w:r>
      <w:r>
        <w:t xml:space="preserve"> </w:t>
      </w:r>
      <w:r w:rsidR="00D61C7D">
        <w:t>15.3</w:t>
      </w:r>
      <w:r w:rsidR="009B0688">
        <w:t>% on the first $</w:t>
      </w:r>
      <w:r w:rsidR="0096794D">
        <w:t>132</w:t>
      </w:r>
      <w:r w:rsidR="00A36BC6">
        <w:t>,</w:t>
      </w:r>
      <w:r w:rsidR="0096794D">
        <w:t>9</w:t>
      </w:r>
      <w:r w:rsidR="00A36BC6">
        <w:t>00</w:t>
      </w:r>
      <w:r w:rsidR="009B0688">
        <w:t xml:space="preserve"> of self-employment income and 2.</w:t>
      </w:r>
      <w:r w:rsidR="00102181">
        <w:t>9</w:t>
      </w:r>
      <w:r w:rsidR="009B0688">
        <w:t xml:space="preserve">% </w:t>
      </w:r>
      <w:r>
        <w:t>on the self-employment income over $</w:t>
      </w:r>
      <w:r w:rsidR="00A36BC6">
        <w:t>1</w:t>
      </w:r>
      <w:r w:rsidR="0096794D">
        <w:t>32</w:t>
      </w:r>
      <w:r w:rsidR="00A36BC6">
        <w:t>,</w:t>
      </w:r>
      <w:r w:rsidR="0096794D">
        <w:t>9</w:t>
      </w:r>
      <w:r w:rsidR="00A36BC6">
        <w:t>00</w:t>
      </w:r>
      <w:r>
        <w:t xml:space="preserve">, calculate </w:t>
      </w:r>
      <w:r w:rsidR="00972D6F">
        <w:t>Abby</w:t>
      </w:r>
      <w:r>
        <w:t>’s self-employment tax liability from the sale of the assets.</w:t>
      </w:r>
      <w:r w:rsidR="00425649" w:rsidRPr="00425649">
        <w:t xml:space="preserve"> </w:t>
      </w:r>
    </w:p>
    <w:p w14:paraId="570D236E" w14:textId="77777777" w:rsidR="00425649" w:rsidRPr="00425649" w:rsidRDefault="00425649" w:rsidP="00425649">
      <w:pPr>
        <w:rPr>
          <w:sz w:val="12"/>
          <w:szCs w:val="12"/>
        </w:rPr>
      </w:pPr>
    </w:p>
    <w:p w14:paraId="2E15109F" w14:textId="77777777" w:rsidR="00102181" w:rsidRDefault="00102181" w:rsidP="00102181">
      <w:r>
        <w:tab/>
        <w:t xml:space="preserve">Total Self-Employment Income </w:t>
      </w:r>
      <w:r w:rsidR="00425649">
        <w:t>from Q</w:t>
      </w:r>
      <w:r w:rsidR="00A36BC6">
        <w:t xml:space="preserve">uestion </w:t>
      </w:r>
      <w:r w:rsidR="00425649">
        <w:t xml:space="preserve">2 </w:t>
      </w:r>
      <w:r>
        <w:t xml:space="preserve">= </w:t>
      </w:r>
      <w:r>
        <w:tab/>
        <w:t>___</w:t>
      </w:r>
      <w:r w:rsidR="00425649">
        <w:t>_____________</w:t>
      </w:r>
    </w:p>
    <w:p w14:paraId="792B7F8C" w14:textId="77777777" w:rsidR="00102181" w:rsidRDefault="00102181" w:rsidP="00102181"/>
    <w:p w14:paraId="14C90B42" w14:textId="77777777" w:rsidR="0046485B" w:rsidRDefault="005F31A1" w:rsidP="0046485B">
      <w:pPr>
        <w:ind w:firstLine="720"/>
      </w:pPr>
      <w:r>
        <w:t xml:space="preserve">Self-Employment </w:t>
      </w:r>
      <w:r w:rsidR="0046485B">
        <w:t xml:space="preserve">Tax Due = </w:t>
      </w:r>
      <w:r w:rsidR="0046485B">
        <w:tab/>
        <w:t>________</w:t>
      </w:r>
      <w:r>
        <w:t>__________________________</w:t>
      </w:r>
    </w:p>
    <w:p w14:paraId="7FC19DF1" w14:textId="77777777" w:rsidR="00102181" w:rsidRDefault="00102181" w:rsidP="00F63867"/>
    <w:p w14:paraId="41D524E1" w14:textId="53E5C028" w:rsidR="00425649" w:rsidRDefault="00F63867" w:rsidP="00425649">
      <w:pPr>
        <w:numPr>
          <w:ilvl w:val="0"/>
          <w:numId w:val="1"/>
        </w:numPr>
        <w:ind w:left="360"/>
      </w:pPr>
      <w:r>
        <w:t xml:space="preserve">Using a </w:t>
      </w:r>
      <w:r w:rsidR="00A36BC6">
        <w:t>20</w:t>
      </w:r>
      <w:r>
        <w:t xml:space="preserve">% </w:t>
      </w:r>
      <w:r w:rsidR="009B0688">
        <w:t xml:space="preserve">tax rate on </w:t>
      </w:r>
      <w:r>
        <w:t>capital gain</w:t>
      </w:r>
      <w:r w:rsidR="009B0688">
        <w:t>s</w:t>
      </w:r>
      <w:r>
        <w:t xml:space="preserve">, calculate </w:t>
      </w:r>
      <w:r w:rsidR="00972D6F">
        <w:t>Abby and Isaiah</w:t>
      </w:r>
      <w:r w:rsidR="008E7515">
        <w:t>’s</w:t>
      </w:r>
      <w:r w:rsidR="001C495C">
        <w:t xml:space="preserve"> tax on capital gains </w:t>
      </w:r>
      <w:r w:rsidR="00F92193">
        <w:t xml:space="preserve">and losses </w:t>
      </w:r>
      <w:r w:rsidR="001C495C">
        <w:t>from the sale of the assets.</w:t>
      </w:r>
      <w:r w:rsidR="00425649" w:rsidRPr="00425649">
        <w:t xml:space="preserve"> </w:t>
      </w:r>
    </w:p>
    <w:p w14:paraId="28F4AF2B" w14:textId="77777777" w:rsidR="00425649" w:rsidRPr="00425649" w:rsidRDefault="00425649" w:rsidP="00425649">
      <w:pPr>
        <w:rPr>
          <w:sz w:val="12"/>
          <w:szCs w:val="12"/>
        </w:rPr>
      </w:pPr>
    </w:p>
    <w:p w14:paraId="4DF0DFE2" w14:textId="77777777" w:rsidR="00425649" w:rsidRDefault="00425649" w:rsidP="00425649">
      <w:r>
        <w:tab/>
      </w:r>
      <w:r>
        <w:tab/>
        <w:t>Total Capital Gains from Q</w:t>
      </w:r>
      <w:r w:rsidR="00A36BC6">
        <w:t xml:space="preserve">uestion 2 = </w:t>
      </w:r>
      <w:r>
        <w:t>________________</w:t>
      </w:r>
      <w:r w:rsidR="005F31A1">
        <w:t>__</w:t>
      </w:r>
    </w:p>
    <w:p w14:paraId="2CC9C415" w14:textId="77777777" w:rsidR="00425649" w:rsidRDefault="00425649" w:rsidP="00425649"/>
    <w:p w14:paraId="53743172" w14:textId="77777777" w:rsidR="0046485B" w:rsidRDefault="005F31A1" w:rsidP="0046485B">
      <w:pPr>
        <w:ind w:firstLine="720"/>
      </w:pPr>
      <w:r>
        <w:t xml:space="preserve">Capital Gains Tax Due = </w:t>
      </w:r>
      <w:r w:rsidR="0046485B">
        <w:t>________</w:t>
      </w:r>
      <w:r>
        <w:t>___________________________</w:t>
      </w:r>
    </w:p>
    <w:p w14:paraId="2B99B7C2" w14:textId="77777777" w:rsidR="00425649" w:rsidRPr="00425649" w:rsidRDefault="00425649" w:rsidP="00425649"/>
    <w:p w14:paraId="432B630B" w14:textId="20F4845D" w:rsidR="00425649" w:rsidRDefault="001C495C" w:rsidP="00425649">
      <w:pPr>
        <w:numPr>
          <w:ilvl w:val="0"/>
          <w:numId w:val="1"/>
        </w:numPr>
        <w:ind w:left="360"/>
      </w:pPr>
      <w:r>
        <w:t xml:space="preserve">If </w:t>
      </w:r>
      <w:r w:rsidR="00972D6F">
        <w:t xml:space="preserve">Abby and Isaiah </w:t>
      </w:r>
      <w:r>
        <w:t xml:space="preserve">gave the assets to </w:t>
      </w:r>
      <w:r w:rsidR="008828FC">
        <w:t>John</w:t>
      </w:r>
      <w:r>
        <w:t xml:space="preserve"> rather than sold them to </w:t>
      </w:r>
      <w:r w:rsidR="00E454B9">
        <w:t>him</w:t>
      </w:r>
      <w:r>
        <w:t xml:space="preserve">, what is </w:t>
      </w:r>
      <w:r w:rsidR="008828FC">
        <w:t>John</w:t>
      </w:r>
      <w:r w:rsidR="002B0376">
        <w:t>’s</w:t>
      </w:r>
      <w:r w:rsidR="00B62682">
        <w:t xml:space="preserve"> </w:t>
      </w:r>
      <w:r>
        <w:t>income tax basis in each of the assets?</w:t>
      </w:r>
      <w:r w:rsidR="00FA4F1B">
        <w:t xml:space="preserve"> [Hint: you cannot give someone a loss</w:t>
      </w:r>
      <w:r w:rsidR="00F3653B">
        <w:t>. If you have a loss, then the basis becomes the fair market value if you give someone the asset</w:t>
      </w:r>
      <w:r w:rsidR="00FA4F1B">
        <w:t>.]</w:t>
      </w:r>
    </w:p>
    <w:p w14:paraId="72838777" w14:textId="77777777" w:rsidR="00425649" w:rsidRDefault="00425649" w:rsidP="00425649"/>
    <w:tbl>
      <w:tblPr>
        <w:tblW w:w="43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703"/>
      </w:tblGrid>
      <w:tr w:rsidR="00425649" w:rsidRPr="009F3B10" w14:paraId="1E254ACC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AF0E4B4" w14:textId="77777777" w:rsidR="00425649" w:rsidRPr="009F3B10" w:rsidRDefault="00425649" w:rsidP="002264FF">
            <w:pPr>
              <w:spacing w:line="276" w:lineRule="auto"/>
            </w:pPr>
            <w:r w:rsidRPr="009F3B10">
              <w:t>Asset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682ACA0" w14:textId="0D96B017" w:rsidR="00425649" w:rsidRPr="009F3B10" w:rsidRDefault="008828FC" w:rsidP="002B0376">
            <w:pPr>
              <w:spacing w:line="276" w:lineRule="auto"/>
              <w:jc w:val="right"/>
            </w:pPr>
            <w:r>
              <w:t>John</w:t>
            </w:r>
            <w:r w:rsidR="002B0376">
              <w:t>’s</w:t>
            </w:r>
            <w:r w:rsidR="00425649">
              <w:t xml:space="preserve"> Income Tax Basis</w:t>
            </w:r>
          </w:p>
        </w:tc>
      </w:tr>
      <w:tr w:rsidR="00425649" w:rsidRPr="009F3B10" w14:paraId="2C64256F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7B33154" w14:textId="77777777" w:rsidR="00425649" w:rsidRPr="009F3B10" w:rsidRDefault="00425649" w:rsidP="002264FF">
            <w:pPr>
              <w:spacing w:line="276" w:lineRule="auto"/>
            </w:pPr>
            <w:r w:rsidRPr="009F3B10">
              <w:t>Feed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5078265A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212BBCB6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8FCEBE4" w14:textId="77777777" w:rsidR="00425649" w:rsidRPr="009F3B10" w:rsidRDefault="00425649" w:rsidP="002264FF">
            <w:pPr>
              <w:spacing w:line="276" w:lineRule="auto"/>
            </w:pPr>
            <w:r w:rsidRPr="009F3B10">
              <w:t>Feeder calves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39F25821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4B6FEB7A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25F359FA" w14:textId="77777777" w:rsidR="00425649" w:rsidRPr="009F3B10" w:rsidRDefault="00425649" w:rsidP="002264FF">
            <w:pPr>
              <w:spacing w:line="276" w:lineRule="auto"/>
            </w:pPr>
            <w:r w:rsidRPr="009F3B10">
              <w:t>Heifers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03CF86B8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78A61946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FA98EB9" w14:textId="77777777" w:rsidR="00425649" w:rsidRPr="009F3B10" w:rsidRDefault="00425649" w:rsidP="002264FF">
            <w:pPr>
              <w:spacing w:line="276" w:lineRule="auto"/>
            </w:pPr>
            <w:r w:rsidRPr="009F3B10">
              <w:t>Cows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46D51C29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0B50D1E7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7247E1B" w14:textId="77777777" w:rsidR="00425649" w:rsidRPr="009F3B10" w:rsidRDefault="00425649" w:rsidP="002264FF">
            <w:pPr>
              <w:spacing w:line="276" w:lineRule="auto"/>
            </w:pPr>
            <w:r w:rsidRPr="009F3B10">
              <w:t>Machinery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6E068608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7B2FE7FB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6913B19" w14:textId="77777777" w:rsidR="00425649" w:rsidRPr="009F3B10" w:rsidRDefault="00425649" w:rsidP="002264FF">
            <w:pPr>
              <w:spacing w:line="276" w:lineRule="auto"/>
            </w:pPr>
            <w:r w:rsidRPr="009F3B10">
              <w:t>Buildings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7C95000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1600AE77" w14:textId="77777777" w:rsidTr="008901E7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7E392B9" w14:textId="77777777" w:rsidR="00425649" w:rsidRPr="009F3B10" w:rsidRDefault="00425649" w:rsidP="002264FF">
            <w:pPr>
              <w:spacing w:line="276" w:lineRule="auto"/>
            </w:pPr>
            <w:r w:rsidRPr="009F3B10">
              <w:t>Land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14:paraId="7080BDD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</w:tbl>
    <w:p w14:paraId="3331C35A" w14:textId="77777777" w:rsidR="00425649" w:rsidRDefault="00425649" w:rsidP="00425649"/>
    <w:p w14:paraId="17202F69" w14:textId="11AE53B5" w:rsidR="00425649" w:rsidRDefault="001C495C" w:rsidP="00425649">
      <w:pPr>
        <w:numPr>
          <w:ilvl w:val="0"/>
          <w:numId w:val="1"/>
        </w:numPr>
        <w:ind w:left="360"/>
      </w:pPr>
      <w:r>
        <w:t xml:space="preserve">If </w:t>
      </w:r>
      <w:r w:rsidR="008828FC">
        <w:t>John</w:t>
      </w:r>
      <w:r>
        <w:t xml:space="preserve"> sold the assets for their fair market value immediately after </w:t>
      </w:r>
      <w:r w:rsidR="00972D6F">
        <w:t xml:space="preserve">Abby and Isaiah </w:t>
      </w:r>
      <w:r>
        <w:t xml:space="preserve">gave them to </w:t>
      </w:r>
      <w:r w:rsidR="0081289E">
        <w:t>him</w:t>
      </w:r>
      <w:r>
        <w:t xml:space="preserve">, what is </w:t>
      </w:r>
      <w:r w:rsidR="0081289E">
        <w:t>his</w:t>
      </w:r>
      <w:r>
        <w:t xml:space="preserve"> gain </w:t>
      </w:r>
      <w:r w:rsidR="00F92193">
        <w:t xml:space="preserve">or loss </w:t>
      </w:r>
      <w:r>
        <w:t>on each of the assets?</w:t>
      </w:r>
    </w:p>
    <w:p w14:paraId="48C78F35" w14:textId="77777777" w:rsidR="00425649" w:rsidRDefault="00425649" w:rsidP="00425649"/>
    <w:tbl>
      <w:tblPr>
        <w:tblW w:w="37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123"/>
      </w:tblGrid>
      <w:tr w:rsidR="00425649" w:rsidRPr="009F3B10" w14:paraId="6740A2C5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2ACDC9B5" w14:textId="77777777" w:rsidR="00425649" w:rsidRPr="009F3B10" w:rsidRDefault="00425649" w:rsidP="002264FF">
            <w:pPr>
              <w:spacing w:line="276" w:lineRule="auto"/>
            </w:pPr>
            <w:r w:rsidRPr="009F3B10">
              <w:t>Asset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3BFFC59" w14:textId="664A20FB" w:rsidR="00425649" w:rsidRPr="009F3B10" w:rsidRDefault="008828FC" w:rsidP="003745E3">
            <w:pPr>
              <w:spacing w:line="276" w:lineRule="auto"/>
              <w:jc w:val="right"/>
            </w:pPr>
            <w:r>
              <w:t>John</w:t>
            </w:r>
            <w:r w:rsidR="002B0376">
              <w:t>’s</w:t>
            </w:r>
            <w:r w:rsidR="00425649">
              <w:t xml:space="preserve"> Gain</w:t>
            </w:r>
          </w:p>
        </w:tc>
      </w:tr>
      <w:tr w:rsidR="00425649" w:rsidRPr="009F3B10" w14:paraId="37A913B9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5B14180" w14:textId="77777777" w:rsidR="00425649" w:rsidRPr="009F3B10" w:rsidRDefault="00425649" w:rsidP="002264FF">
            <w:pPr>
              <w:spacing w:line="276" w:lineRule="auto"/>
            </w:pPr>
            <w:r w:rsidRPr="009F3B10">
              <w:t>Feed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6C2A8E7C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1EB11E13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C66709A" w14:textId="77777777" w:rsidR="00425649" w:rsidRPr="009F3B10" w:rsidRDefault="00425649" w:rsidP="002264FF">
            <w:pPr>
              <w:spacing w:line="276" w:lineRule="auto"/>
            </w:pPr>
            <w:r w:rsidRPr="009F3B10">
              <w:t>Feeder calves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30FAC054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57AED3E7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BDB844A" w14:textId="77777777" w:rsidR="00425649" w:rsidRPr="009F3B10" w:rsidRDefault="00425649" w:rsidP="002264FF">
            <w:pPr>
              <w:spacing w:line="276" w:lineRule="auto"/>
            </w:pPr>
            <w:r w:rsidRPr="009F3B10">
              <w:t>Heifers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7F6EC5FF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75EA8B71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9041FF4" w14:textId="77777777" w:rsidR="00425649" w:rsidRPr="009F3B10" w:rsidRDefault="00425649" w:rsidP="002264FF">
            <w:pPr>
              <w:spacing w:line="276" w:lineRule="auto"/>
            </w:pPr>
            <w:r w:rsidRPr="009F3B10">
              <w:t>Cows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5E4AC814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4D03151C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41F468A2" w14:textId="77777777" w:rsidR="00425649" w:rsidRPr="009F3B10" w:rsidRDefault="00425649" w:rsidP="002264FF">
            <w:pPr>
              <w:spacing w:line="276" w:lineRule="auto"/>
            </w:pPr>
            <w:r w:rsidRPr="009F3B10">
              <w:t>Machinery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585EEEFC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28D62933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A4DABAA" w14:textId="77777777" w:rsidR="00425649" w:rsidRPr="009F3B10" w:rsidRDefault="00425649" w:rsidP="002264FF">
            <w:pPr>
              <w:spacing w:line="276" w:lineRule="auto"/>
            </w:pPr>
            <w:r w:rsidRPr="009F3B10">
              <w:t>Buildings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60BF6016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362CA078" w14:textId="77777777" w:rsidTr="002264FF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AF75102" w14:textId="77777777" w:rsidR="00425649" w:rsidRPr="009F3B10" w:rsidRDefault="00425649" w:rsidP="002264FF">
            <w:pPr>
              <w:spacing w:line="276" w:lineRule="auto"/>
            </w:pPr>
            <w:r w:rsidRPr="009F3B10">
              <w:t>Land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3CEB9E81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</w:tbl>
    <w:p w14:paraId="6914DAC2" w14:textId="77777777" w:rsidR="00425649" w:rsidRDefault="00425649" w:rsidP="00425649"/>
    <w:p w14:paraId="60192309" w14:textId="4ACD06D8" w:rsidR="00425649" w:rsidRDefault="00425649" w:rsidP="00425649">
      <w:pPr>
        <w:numPr>
          <w:ilvl w:val="0"/>
          <w:numId w:val="1"/>
        </w:numPr>
        <w:ind w:left="360"/>
      </w:pPr>
      <w:r>
        <w:t>Assume</w:t>
      </w:r>
      <w:r w:rsidR="001C495C">
        <w:t xml:space="preserve"> </w:t>
      </w:r>
      <w:r w:rsidR="00972D6F">
        <w:t xml:space="preserve">Abby and Isaiah </w:t>
      </w:r>
      <w:r w:rsidR="001C495C">
        <w:t xml:space="preserve">owned all the assets as survivorship marital property </w:t>
      </w:r>
      <w:r>
        <w:t>and</w:t>
      </w:r>
      <w:r w:rsidR="001C495C">
        <w:t xml:space="preserve"> </w:t>
      </w:r>
      <w:r w:rsidR="00972D6F">
        <w:t>Abby</w:t>
      </w:r>
      <w:r>
        <w:t xml:space="preserve"> died. If </w:t>
      </w:r>
      <w:r w:rsidR="001C495C">
        <w:t xml:space="preserve">the assets had the fair market value listed above, what is </w:t>
      </w:r>
      <w:r w:rsidR="00972D6F">
        <w:t>Isaiah</w:t>
      </w:r>
      <w:r w:rsidR="008E7515">
        <w:t>’s</w:t>
      </w:r>
      <w:r w:rsidR="001C495C">
        <w:t xml:space="preserve"> income tax basis in each of the assets?</w:t>
      </w:r>
    </w:p>
    <w:p w14:paraId="3F61F2F3" w14:textId="77777777" w:rsidR="00425649" w:rsidRDefault="00425649" w:rsidP="00425649"/>
    <w:tbl>
      <w:tblPr>
        <w:tblW w:w="45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03"/>
      </w:tblGrid>
      <w:tr w:rsidR="00425649" w:rsidRPr="009F3B10" w14:paraId="5C3DA612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2BB23696" w14:textId="77777777" w:rsidR="00425649" w:rsidRPr="009F3B10" w:rsidRDefault="00425649" w:rsidP="002264FF">
            <w:pPr>
              <w:spacing w:line="276" w:lineRule="auto"/>
            </w:pPr>
            <w:r w:rsidRPr="009F3B10">
              <w:t>Asset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6EE4D7F4" w14:textId="40ABE83A" w:rsidR="00425649" w:rsidRPr="009F3B10" w:rsidRDefault="00972D6F" w:rsidP="002B0376">
            <w:pPr>
              <w:spacing w:line="276" w:lineRule="auto"/>
              <w:jc w:val="right"/>
            </w:pPr>
            <w:r>
              <w:t>Isaiah</w:t>
            </w:r>
            <w:r w:rsidR="00425649">
              <w:t>’s Income Tax Basis</w:t>
            </w:r>
          </w:p>
        </w:tc>
      </w:tr>
      <w:tr w:rsidR="00425649" w:rsidRPr="009F3B10" w14:paraId="73430AFC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4418F940" w14:textId="77777777" w:rsidR="00425649" w:rsidRPr="009F3B10" w:rsidRDefault="00425649" w:rsidP="002264FF">
            <w:pPr>
              <w:spacing w:line="276" w:lineRule="auto"/>
            </w:pPr>
            <w:r w:rsidRPr="009F3B10">
              <w:t>Feed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0D1ED7A2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3C3F0A56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E095B08" w14:textId="77777777" w:rsidR="00425649" w:rsidRPr="009F3B10" w:rsidRDefault="00425649" w:rsidP="002264FF">
            <w:pPr>
              <w:spacing w:line="276" w:lineRule="auto"/>
            </w:pPr>
            <w:r w:rsidRPr="009F3B10">
              <w:t>Feeder calves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77F63AEA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0BBB823B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597C4B4D" w14:textId="77777777" w:rsidR="00425649" w:rsidRPr="009F3B10" w:rsidRDefault="00425649" w:rsidP="002264FF">
            <w:pPr>
              <w:spacing w:line="276" w:lineRule="auto"/>
            </w:pPr>
            <w:r w:rsidRPr="009F3B10">
              <w:t>Heifers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10619C72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57246825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37FC97B" w14:textId="77777777" w:rsidR="00425649" w:rsidRPr="009F3B10" w:rsidRDefault="00425649" w:rsidP="002264FF">
            <w:pPr>
              <w:spacing w:line="276" w:lineRule="auto"/>
            </w:pPr>
            <w:r w:rsidRPr="009F3B10">
              <w:t>Cows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4861486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1EFC4E02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2ABC3885" w14:textId="77777777" w:rsidR="00425649" w:rsidRPr="009F3B10" w:rsidRDefault="00425649" w:rsidP="002264FF">
            <w:pPr>
              <w:spacing w:line="276" w:lineRule="auto"/>
            </w:pPr>
            <w:r w:rsidRPr="009F3B10">
              <w:t>Machinery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11D1216F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19ADF4A1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50495C6C" w14:textId="77777777" w:rsidR="00425649" w:rsidRPr="009F3B10" w:rsidRDefault="00425649" w:rsidP="002264FF">
            <w:pPr>
              <w:spacing w:line="276" w:lineRule="auto"/>
            </w:pPr>
            <w:r w:rsidRPr="009F3B10">
              <w:t>Buildings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296B6FD5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510EA461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418E8B72" w14:textId="77777777" w:rsidR="00425649" w:rsidRPr="009F3B10" w:rsidRDefault="00425649" w:rsidP="002264FF">
            <w:pPr>
              <w:spacing w:line="276" w:lineRule="auto"/>
            </w:pPr>
            <w:r w:rsidRPr="009F3B10">
              <w:t>Land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14886EC8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</w:tbl>
    <w:p w14:paraId="39C50025" w14:textId="77777777" w:rsidR="00425649" w:rsidRDefault="00425649" w:rsidP="00425649"/>
    <w:p w14:paraId="55A35C4A" w14:textId="6A9ABCB9" w:rsidR="001C495C" w:rsidRDefault="001C495C" w:rsidP="00425649">
      <w:pPr>
        <w:numPr>
          <w:ilvl w:val="0"/>
          <w:numId w:val="1"/>
        </w:numPr>
        <w:ind w:left="360"/>
      </w:pPr>
      <w:r>
        <w:t xml:space="preserve">If </w:t>
      </w:r>
      <w:r w:rsidR="00972D6F">
        <w:t>Abby</w:t>
      </w:r>
      <w:r>
        <w:t xml:space="preserve"> died and </w:t>
      </w:r>
      <w:r w:rsidR="005F31A1">
        <w:t xml:space="preserve">then </w:t>
      </w:r>
      <w:r w:rsidR="00972D6F">
        <w:t>Isaiah</w:t>
      </w:r>
      <w:r>
        <w:t xml:space="preserve"> sold all the assets to </w:t>
      </w:r>
      <w:r w:rsidR="008828FC">
        <w:t>John</w:t>
      </w:r>
      <w:r>
        <w:t xml:space="preserve"> immediately, what is </w:t>
      </w:r>
      <w:r w:rsidR="00972D6F">
        <w:t>Isaiah</w:t>
      </w:r>
      <w:r w:rsidR="008E7515">
        <w:t>’s</w:t>
      </w:r>
      <w:r>
        <w:t xml:space="preserve"> gain</w:t>
      </w:r>
      <w:r w:rsidR="00F92193">
        <w:t xml:space="preserve"> or loss</w:t>
      </w:r>
      <w:r>
        <w:t xml:space="preserve"> on each of the assets?</w:t>
      </w:r>
      <w:r w:rsidR="00DA68E2">
        <w:t xml:space="preserve"> </w:t>
      </w:r>
      <w:r w:rsidR="00425649">
        <w:t xml:space="preserve"> </w:t>
      </w:r>
      <w:r w:rsidR="00DA68E2">
        <w:t xml:space="preserve">What is </w:t>
      </w:r>
      <w:r w:rsidR="008828FC">
        <w:t>John</w:t>
      </w:r>
      <w:r w:rsidR="0081289E">
        <w:t>’s</w:t>
      </w:r>
      <w:r w:rsidR="00DA68E2">
        <w:t xml:space="preserve"> income tax basis in each of the assets?</w:t>
      </w:r>
    </w:p>
    <w:p w14:paraId="77185C58" w14:textId="77777777" w:rsidR="00425649" w:rsidRDefault="00425649" w:rsidP="00425649"/>
    <w:tbl>
      <w:tblPr>
        <w:tblW w:w="74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03"/>
        <w:gridCol w:w="2903"/>
      </w:tblGrid>
      <w:tr w:rsidR="00425649" w:rsidRPr="009F3B10" w14:paraId="414B85B9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C9B9786" w14:textId="77777777" w:rsidR="00425649" w:rsidRPr="009F3B10" w:rsidRDefault="00425649" w:rsidP="002264FF">
            <w:pPr>
              <w:spacing w:line="276" w:lineRule="auto"/>
            </w:pPr>
            <w:r w:rsidRPr="009F3B10">
              <w:t>Asset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7810DDBF" w14:textId="3B181F2C" w:rsidR="00425649" w:rsidRPr="009F3B10" w:rsidRDefault="00972D6F" w:rsidP="00425649">
            <w:pPr>
              <w:spacing w:line="276" w:lineRule="auto"/>
              <w:jc w:val="right"/>
            </w:pPr>
            <w:r>
              <w:t>Isaiah</w:t>
            </w:r>
            <w:r w:rsidR="00425649">
              <w:t>’s Gain</w:t>
            </w:r>
          </w:p>
        </w:tc>
        <w:tc>
          <w:tcPr>
            <w:tcW w:w="2903" w:type="dxa"/>
          </w:tcPr>
          <w:p w14:paraId="3A17E225" w14:textId="38EC5BB7" w:rsidR="00425649" w:rsidRDefault="008828FC" w:rsidP="00425649">
            <w:pPr>
              <w:spacing w:line="276" w:lineRule="auto"/>
              <w:jc w:val="right"/>
            </w:pPr>
            <w:r>
              <w:t>John</w:t>
            </w:r>
            <w:r w:rsidR="002B0376">
              <w:t>’s</w:t>
            </w:r>
            <w:r w:rsidR="00425649">
              <w:t xml:space="preserve"> Income Tax Basis</w:t>
            </w:r>
          </w:p>
        </w:tc>
      </w:tr>
      <w:tr w:rsidR="00425649" w:rsidRPr="009F3B10" w14:paraId="56358A36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955F3B6" w14:textId="77777777" w:rsidR="00425649" w:rsidRPr="009F3B10" w:rsidRDefault="00425649" w:rsidP="002264FF">
            <w:pPr>
              <w:spacing w:line="276" w:lineRule="auto"/>
            </w:pPr>
            <w:r w:rsidRPr="009F3B10">
              <w:t>Feed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41733701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7C11E971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5C741385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5F0424B0" w14:textId="77777777" w:rsidR="00425649" w:rsidRPr="009F3B10" w:rsidRDefault="00425649" w:rsidP="002264FF">
            <w:pPr>
              <w:spacing w:line="276" w:lineRule="auto"/>
            </w:pPr>
            <w:r w:rsidRPr="009F3B10">
              <w:t>Feeder calves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3D00636E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52F35797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4EDC3D51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C1DC316" w14:textId="77777777" w:rsidR="00425649" w:rsidRPr="009F3B10" w:rsidRDefault="00425649" w:rsidP="002264FF">
            <w:pPr>
              <w:spacing w:line="276" w:lineRule="auto"/>
            </w:pPr>
            <w:r w:rsidRPr="009F3B10">
              <w:t>Heifers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4CD200C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2F75A233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5BB6913B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2292E81" w14:textId="77777777" w:rsidR="00425649" w:rsidRPr="009F3B10" w:rsidRDefault="00425649" w:rsidP="002264FF">
            <w:pPr>
              <w:spacing w:line="276" w:lineRule="auto"/>
            </w:pPr>
            <w:r w:rsidRPr="009F3B10">
              <w:t>Cows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30EA0226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1C614C3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30DB9A87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5EE72CF" w14:textId="77777777" w:rsidR="00425649" w:rsidRPr="009F3B10" w:rsidRDefault="00425649" w:rsidP="002264FF">
            <w:pPr>
              <w:spacing w:line="276" w:lineRule="auto"/>
            </w:pPr>
            <w:r w:rsidRPr="009F3B10">
              <w:t>Machinery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27B711AB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352D95E1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155C9815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3C3F2F3" w14:textId="77777777" w:rsidR="00425649" w:rsidRPr="009F3B10" w:rsidRDefault="00425649" w:rsidP="002264FF">
            <w:pPr>
              <w:spacing w:line="276" w:lineRule="auto"/>
            </w:pPr>
            <w:r w:rsidRPr="009F3B10">
              <w:t>Buildings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3F4C402D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6B46C767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  <w:tr w:rsidR="00425649" w:rsidRPr="009F3B10" w14:paraId="02736ECF" w14:textId="77777777" w:rsidTr="00425649">
        <w:trPr>
          <w:trHeight w:val="255"/>
        </w:trPr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C431335" w14:textId="77777777" w:rsidR="00425649" w:rsidRPr="009F3B10" w:rsidRDefault="00425649" w:rsidP="002264FF">
            <w:pPr>
              <w:spacing w:line="276" w:lineRule="auto"/>
            </w:pPr>
            <w:r w:rsidRPr="009F3B10">
              <w:t>Land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544486DC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  <w:tc>
          <w:tcPr>
            <w:tcW w:w="2903" w:type="dxa"/>
          </w:tcPr>
          <w:p w14:paraId="63F67F02" w14:textId="77777777" w:rsidR="00425649" w:rsidRPr="009F3B10" w:rsidRDefault="00425649" w:rsidP="002264FF">
            <w:pPr>
              <w:spacing w:line="276" w:lineRule="auto"/>
              <w:jc w:val="right"/>
            </w:pPr>
          </w:p>
        </w:tc>
      </w:tr>
    </w:tbl>
    <w:p w14:paraId="216EB113" w14:textId="77777777" w:rsidR="00425649" w:rsidRDefault="00425649" w:rsidP="00425649"/>
    <w:p w14:paraId="2E8BF063" w14:textId="77777777" w:rsidR="00DA68E2" w:rsidRPr="00DA68E2" w:rsidRDefault="00DA68E2" w:rsidP="00DA68E2"/>
    <w:sectPr w:rsidR="00DA68E2" w:rsidRPr="00DA68E2" w:rsidSect="00316D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2AF4" w14:textId="77777777" w:rsidR="008D594C" w:rsidRDefault="008D594C">
      <w:r>
        <w:separator/>
      </w:r>
    </w:p>
  </w:endnote>
  <w:endnote w:type="continuationSeparator" w:id="0">
    <w:p w14:paraId="738D1CBE" w14:textId="77777777" w:rsidR="008D594C" w:rsidRDefault="008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0BD" w14:textId="77777777" w:rsidR="00DA68E2" w:rsidRDefault="00DA68E2" w:rsidP="0011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1F9C5" w14:textId="77777777" w:rsidR="00DA68E2" w:rsidRDefault="00DA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74B5" w14:textId="77777777" w:rsidR="00DA68E2" w:rsidRDefault="00DA68E2" w:rsidP="0011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8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52768" w14:textId="77777777" w:rsidR="00DA68E2" w:rsidRDefault="00DA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E74C" w14:textId="77777777" w:rsidR="008D594C" w:rsidRDefault="008D594C">
      <w:r>
        <w:separator/>
      </w:r>
    </w:p>
  </w:footnote>
  <w:footnote w:type="continuationSeparator" w:id="0">
    <w:p w14:paraId="28E025A8" w14:textId="77777777" w:rsidR="008D594C" w:rsidRDefault="008D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1D25"/>
    <w:multiLevelType w:val="hybridMultilevel"/>
    <w:tmpl w:val="E1BEC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4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39"/>
    <w:rsid w:val="00000244"/>
    <w:rsid w:val="000022EF"/>
    <w:rsid w:val="000169DF"/>
    <w:rsid w:val="00035C3E"/>
    <w:rsid w:val="00073A14"/>
    <w:rsid w:val="000833CF"/>
    <w:rsid w:val="000D26F8"/>
    <w:rsid w:val="000E6F70"/>
    <w:rsid w:val="00102181"/>
    <w:rsid w:val="001042D0"/>
    <w:rsid w:val="00110955"/>
    <w:rsid w:val="00121603"/>
    <w:rsid w:val="0012325B"/>
    <w:rsid w:val="00143158"/>
    <w:rsid w:val="0015581E"/>
    <w:rsid w:val="0016069B"/>
    <w:rsid w:val="00172ABE"/>
    <w:rsid w:val="00177DE5"/>
    <w:rsid w:val="00190823"/>
    <w:rsid w:val="001C495C"/>
    <w:rsid w:val="001D2311"/>
    <w:rsid w:val="001F0ACF"/>
    <w:rsid w:val="001F5E2B"/>
    <w:rsid w:val="0020601C"/>
    <w:rsid w:val="00255F26"/>
    <w:rsid w:val="0026136D"/>
    <w:rsid w:val="002620E6"/>
    <w:rsid w:val="00291045"/>
    <w:rsid w:val="002B0376"/>
    <w:rsid w:val="002B63C4"/>
    <w:rsid w:val="002D1CC6"/>
    <w:rsid w:val="002F5979"/>
    <w:rsid w:val="002F72DF"/>
    <w:rsid w:val="00316D4C"/>
    <w:rsid w:val="0033051C"/>
    <w:rsid w:val="003745E3"/>
    <w:rsid w:val="003D1A1E"/>
    <w:rsid w:val="003D5958"/>
    <w:rsid w:val="003F0D64"/>
    <w:rsid w:val="00411564"/>
    <w:rsid w:val="00413CB8"/>
    <w:rsid w:val="004246E7"/>
    <w:rsid w:val="00425649"/>
    <w:rsid w:val="00443379"/>
    <w:rsid w:val="004463F9"/>
    <w:rsid w:val="0045606C"/>
    <w:rsid w:val="00461605"/>
    <w:rsid w:val="0046485B"/>
    <w:rsid w:val="004855BE"/>
    <w:rsid w:val="004D1D57"/>
    <w:rsid w:val="004D4A28"/>
    <w:rsid w:val="004D6177"/>
    <w:rsid w:val="004E2E46"/>
    <w:rsid w:val="004E45E2"/>
    <w:rsid w:val="004E4FFF"/>
    <w:rsid w:val="00506C1C"/>
    <w:rsid w:val="0051438B"/>
    <w:rsid w:val="00540951"/>
    <w:rsid w:val="0054139C"/>
    <w:rsid w:val="0054335F"/>
    <w:rsid w:val="005653FF"/>
    <w:rsid w:val="00586E3B"/>
    <w:rsid w:val="005C3D06"/>
    <w:rsid w:val="005D3F7F"/>
    <w:rsid w:val="005E5904"/>
    <w:rsid w:val="005F31A1"/>
    <w:rsid w:val="005F7402"/>
    <w:rsid w:val="00600F0E"/>
    <w:rsid w:val="006131F9"/>
    <w:rsid w:val="00615FD8"/>
    <w:rsid w:val="006547A1"/>
    <w:rsid w:val="0066364E"/>
    <w:rsid w:val="006931AA"/>
    <w:rsid w:val="006A11C6"/>
    <w:rsid w:val="006B60FE"/>
    <w:rsid w:val="006B6955"/>
    <w:rsid w:val="006C0713"/>
    <w:rsid w:val="006E3255"/>
    <w:rsid w:val="00724C88"/>
    <w:rsid w:val="00740A62"/>
    <w:rsid w:val="00796AFB"/>
    <w:rsid w:val="007C3AC5"/>
    <w:rsid w:val="007E62AA"/>
    <w:rsid w:val="0080503E"/>
    <w:rsid w:val="008125C5"/>
    <w:rsid w:val="0081289E"/>
    <w:rsid w:val="00814F5E"/>
    <w:rsid w:val="008828FC"/>
    <w:rsid w:val="008861AD"/>
    <w:rsid w:val="008901E7"/>
    <w:rsid w:val="008D1794"/>
    <w:rsid w:val="008D594C"/>
    <w:rsid w:val="008E32AF"/>
    <w:rsid w:val="008E7515"/>
    <w:rsid w:val="008F332C"/>
    <w:rsid w:val="0093265F"/>
    <w:rsid w:val="00952865"/>
    <w:rsid w:val="00962F9A"/>
    <w:rsid w:val="0096794D"/>
    <w:rsid w:val="00972D6F"/>
    <w:rsid w:val="00974CF8"/>
    <w:rsid w:val="00975CFB"/>
    <w:rsid w:val="00977CE5"/>
    <w:rsid w:val="009967BE"/>
    <w:rsid w:val="009B0688"/>
    <w:rsid w:val="009C6177"/>
    <w:rsid w:val="009E78AF"/>
    <w:rsid w:val="009F3B10"/>
    <w:rsid w:val="009F3FBC"/>
    <w:rsid w:val="009F3FC5"/>
    <w:rsid w:val="00A21256"/>
    <w:rsid w:val="00A36BC6"/>
    <w:rsid w:val="00A42C3C"/>
    <w:rsid w:val="00A42D52"/>
    <w:rsid w:val="00A43718"/>
    <w:rsid w:val="00A43A23"/>
    <w:rsid w:val="00A947CF"/>
    <w:rsid w:val="00AB455D"/>
    <w:rsid w:val="00AC374B"/>
    <w:rsid w:val="00AF6608"/>
    <w:rsid w:val="00B14622"/>
    <w:rsid w:val="00B14F89"/>
    <w:rsid w:val="00B166C5"/>
    <w:rsid w:val="00B23D35"/>
    <w:rsid w:val="00B62682"/>
    <w:rsid w:val="00B724E8"/>
    <w:rsid w:val="00BE2001"/>
    <w:rsid w:val="00BF0185"/>
    <w:rsid w:val="00C42CF4"/>
    <w:rsid w:val="00C500F9"/>
    <w:rsid w:val="00C52228"/>
    <w:rsid w:val="00C75670"/>
    <w:rsid w:val="00C91DC4"/>
    <w:rsid w:val="00CA4D11"/>
    <w:rsid w:val="00CC4FEE"/>
    <w:rsid w:val="00CC5A58"/>
    <w:rsid w:val="00CF6BA5"/>
    <w:rsid w:val="00D004BC"/>
    <w:rsid w:val="00D27B47"/>
    <w:rsid w:val="00D27CA2"/>
    <w:rsid w:val="00D30A25"/>
    <w:rsid w:val="00D61C7D"/>
    <w:rsid w:val="00D77FD6"/>
    <w:rsid w:val="00D80B58"/>
    <w:rsid w:val="00D82968"/>
    <w:rsid w:val="00DA68E2"/>
    <w:rsid w:val="00DB2219"/>
    <w:rsid w:val="00DD0887"/>
    <w:rsid w:val="00DF02FB"/>
    <w:rsid w:val="00DF752D"/>
    <w:rsid w:val="00E05975"/>
    <w:rsid w:val="00E25681"/>
    <w:rsid w:val="00E454B9"/>
    <w:rsid w:val="00E55439"/>
    <w:rsid w:val="00E6073B"/>
    <w:rsid w:val="00E61717"/>
    <w:rsid w:val="00E6790E"/>
    <w:rsid w:val="00E82683"/>
    <w:rsid w:val="00EE3297"/>
    <w:rsid w:val="00EF11D7"/>
    <w:rsid w:val="00F1071D"/>
    <w:rsid w:val="00F329B5"/>
    <w:rsid w:val="00F3653B"/>
    <w:rsid w:val="00F57403"/>
    <w:rsid w:val="00F63867"/>
    <w:rsid w:val="00F7213A"/>
    <w:rsid w:val="00F80A28"/>
    <w:rsid w:val="00F92193"/>
    <w:rsid w:val="00FA4F1B"/>
    <w:rsid w:val="00FC4BB7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DF6D"/>
  <w15:docId w15:val="{AC34E8E9-69AD-4CB4-8157-7FEB5AC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A6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8E2"/>
  </w:style>
  <w:style w:type="paragraph" w:styleId="BalloonText">
    <w:name w:val="Balloon Text"/>
    <w:basedOn w:val="Normal"/>
    <w:link w:val="BalloonTextChar"/>
    <w:rsid w:val="00B7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2D42-00B3-4029-95C3-0D74917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AAE 320 Farming Systems Management Problem Set #XX</vt:lpstr>
    </vt:vector>
  </TitlesOfParts>
  <Company>Department of Agricultural and Applied Economics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 320 Farming Systems Management Problem Set #XX</dc:title>
  <dc:creator>Phil</dc:creator>
  <cp:lastModifiedBy>Paul Mitchell</cp:lastModifiedBy>
  <cp:revision>8</cp:revision>
  <cp:lastPrinted>2016-11-08T22:25:00Z</cp:lastPrinted>
  <dcterms:created xsi:type="dcterms:W3CDTF">2022-11-07T00:05:00Z</dcterms:created>
  <dcterms:modified xsi:type="dcterms:W3CDTF">2022-11-07T00:33:00Z</dcterms:modified>
</cp:coreProperties>
</file>